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120" w:after="600" w:line="312"/>
        <w:ind w:right="0" w:left="0" w:firstLine="0"/>
        <w:jc w:val="left"/>
        <w:rPr>
          <w:rFonts w:ascii="Verdana" w:hAnsi="Verdana" w:cs="Verdana" w:eastAsia="Verdana"/>
          <w:b/>
          <w:color w:val="E30137"/>
          <w:spacing w:val="0"/>
          <w:position w:val="0"/>
          <w:sz w:val="48"/>
          <w:shd w:fill="auto" w:val="clear"/>
        </w:rPr>
      </w:pPr>
      <w:r>
        <w:rPr>
          <w:rFonts w:ascii="Verdana" w:hAnsi="Verdana" w:cs="Verdana" w:eastAsia="Verdana"/>
          <w:b/>
          <w:color w:val="E30137"/>
          <w:spacing w:val="0"/>
          <w:position w:val="0"/>
          <w:sz w:val="48"/>
          <w:shd w:fill="auto" w:val="clear"/>
        </w:rPr>
        <w:t xml:space="preserve">INEOS GOLF CLUB</w:t>
      </w:r>
    </w:p>
    <w:p>
      <w:pPr>
        <w:spacing w:before="120" w:after="600" w:line="312"/>
        <w:ind w:right="0" w:left="0" w:firstLine="0"/>
        <w:jc w:val="left"/>
        <w:rPr>
          <w:rFonts w:ascii="Verdana" w:hAnsi="Verdana" w:cs="Verdana" w:eastAsia="Verdana"/>
          <w:b/>
          <w:color w:val="E30137"/>
          <w:spacing w:val="0"/>
          <w:position w:val="0"/>
          <w:sz w:val="48"/>
          <w:shd w:fill="auto" w:val="clear"/>
        </w:rPr>
      </w:pPr>
      <w:r>
        <w:rPr>
          <w:rFonts w:ascii="Verdana" w:hAnsi="Verdana" w:cs="Verdana" w:eastAsia="Verdana"/>
          <w:b/>
          <w:color w:val="E30137"/>
          <w:spacing w:val="0"/>
          <w:position w:val="0"/>
          <w:sz w:val="48"/>
          <w:shd w:fill="auto" w:val="clear"/>
        </w:rPr>
        <w:t xml:space="preserve">Safeguarding Adults Policy</w:t>
      </w:r>
    </w:p>
    <w:p>
      <w:pPr>
        <w:spacing w:before="120" w:after="600" w:line="312"/>
        <w:ind w:right="0" w:left="0" w:firstLine="0"/>
        <w:jc w:val="left"/>
        <w:rPr>
          <w:rFonts w:ascii="Verdana" w:hAnsi="Verdana" w:cs="Verdana" w:eastAsia="Verdana"/>
          <w:color w:val="auto"/>
          <w:spacing w:val="0"/>
          <w:position w:val="0"/>
          <w:sz w:val="40"/>
          <w:shd w:fill="auto" w:val="clear"/>
        </w:rPr>
      </w:pPr>
      <w:r>
        <w:rPr>
          <w:rFonts w:ascii="Verdana" w:hAnsi="Verdana" w:cs="Verdana" w:eastAsia="Verdana"/>
          <w:color w:val="auto"/>
          <w:spacing w:val="0"/>
          <w:position w:val="0"/>
          <w:sz w:val="40"/>
          <w:shd w:fill="auto" w:val="clear"/>
        </w:rPr>
        <w:t xml:space="preserve">Contents</w:t>
      </w:r>
    </w:p>
    <w:tbl>
      <w:tblPr/>
      <w:tblGrid>
        <w:gridCol w:w="7650"/>
        <w:gridCol w:w="1554"/>
      </w:tblGrid>
      <w:tr>
        <w:trPr>
          <w:trHeight w:val="20" w:hRule="auto"/>
          <w:jc w:val="left"/>
        </w:trPr>
        <w:tc>
          <w:tcPr>
            <w:tcW w:w="7650" w:type="dxa"/>
            <w:tcBorders>
              <w:top w:val="single" w:color="fe8ea8" w:sz="4"/>
              <w:left w:val="single" w:color="fe8ea8" w:sz="4"/>
              <w:bottom w:val="single" w:color="fe8ea8" w:sz="4"/>
              <w:right w:val="single" w:color="fe8ea8" w:sz="4"/>
            </w:tcBorders>
            <w:shd w:color="000000" w:fill="ffffff" w:val="clear"/>
            <w:tcMar>
              <w:left w:w="108" w:type="dxa"/>
              <w:right w:w="108" w:type="dxa"/>
            </w:tcMar>
            <w:vAlign w:val="top"/>
          </w:tcPr>
          <w:p>
            <w:pPr>
              <w:spacing w:before="0" w:after="0" w:line="312"/>
              <w:ind w:right="0" w:left="0" w:firstLine="0"/>
              <w:jc w:val="left"/>
              <w:rPr>
                <w:color w:val="auto"/>
                <w:spacing w:val="0"/>
                <w:position w:val="0"/>
                <w:sz w:val="22"/>
              </w:rPr>
            </w:pPr>
            <w:r>
              <w:rPr>
                <w:rFonts w:ascii="Verdana" w:hAnsi="Verdana" w:cs="Verdana" w:eastAsia="Verdana"/>
                <w:color w:val="auto"/>
                <w:spacing w:val="0"/>
                <w:position w:val="0"/>
                <w:sz w:val="22"/>
                <w:shd w:fill="auto" w:val="clear"/>
              </w:rPr>
              <w:t xml:space="preserve">Safeguarding Policy Statement</w:t>
            </w:r>
          </w:p>
        </w:tc>
        <w:tc>
          <w:tcPr>
            <w:tcW w:w="1554" w:type="dxa"/>
            <w:tcBorders>
              <w:top w:val="single" w:color="fe8ea8" w:sz="4"/>
              <w:left w:val="single" w:color="fe8ea8" w:sz="4"/>
              <w:bottom w:val="single" w:color="fe8ea8" w:sz="4"/>
              <w:right w:val="single" w:color="fe8ea8" w:sz="4"/>
            </w:tcBorders>
            <w:shd w:color="000000" w:fill="ffffff" w:val="clear"/>
            <w:tcMar>
              <w:left w:w="108" w:type="dxa"/>
              <w:right w:w="108" w:type="dxa"/>
            </w:tcMar>
            <w:vAlign w:val="top"/>
          </w:tcPr>
          <w:p>
            <w:pPr>
              <w:spacing w:before="0" w:after="0" w:line="312"/>
              <w:ind w:right="0" w:left="0" w:firstLine="0"/>
              <w:jc w:val="left"/>
              <w:rPr>
                <w:spacing w:val="0"/>
                <w:position w:val="0"/>
                <w:sz w:val="22"/>
              </w:rPr>
            </w:pPr>
            <w:r>
              <w:rPr>
                <w:rFonts w:ascii="Verdana" w:hAnsi="Verdana" w:cs="Verdana" w:eastAsia="Verdana"/>
                <w:color w:val="E30137"/>
                <w:spacing w:val="0"/>
                <w:position w:val="0"/>
                <w:sz w:val="22"/>
                <w:u w:val="single"/>
                <w:shd w:fill="auto" w:val="clear"/>
              </w:rPr>
              <w:t xml:space="preserve">2</w:t>
            </w:r>
          </w:p>
        </w:tc>
      </w:tr>
      <w:tr>
        <w:trPr>
          <w:trHeight w:val="20" w:hRule="auto"/>
          <w:jc w:val="left"/>
        </w:trPr>
        <w:tc>
          <w:tcPr>
            <w:tcW w:w="9204" w:type="dxa"/>
            <w:gridSpan w:val="2"/>
            <w:tcBorders>
              <w:top w:val="single" w:color="fe8ea8" w:sz="4"/>
              <w:left w:val="single" w:color="fe8ea8" w:sz="4"/>
              <w:bottom w:val="single" w:color="fe8ea8" w:sz="4"/>
              <w:right w:val="single" w:color="fe8ea8" w:sz="4"/>
            </w:tcBorders>
            <w:shd w:color="auto" w:fill="e30137" w:val="clear"/>
            <w:tcMar>
              <w:left w:w="108" w:type="dxa"/>
              <w:right w:w="108" w:type="dxa"/>
            </w:tcMar>
            <w:vAlign w:val="top"/>
          </w:tcPr>
          <w:p>
            <w:pPr>
              <w:spacing w:before="0" w:after="0" w:line="312"/>
              <w:ind w:right="0" w:left="0" w:firstLine="0"/>
              <w:jc w:val="left"/>
              <w:rPr>
                <w:spacing w:val="0"/>
                <w:position w:val="0"/>
                <w:sz w:val="22"/>
              </w:rPr>
            </w:pPr>
            <w:r>
              <w:rPr>
                <w:rFonts w:ascii="Verdana" w:hAnsi="Verdana" w:cs="Verdana" w:eastAsia="Verdana"/>
                <w:color w:val="E30137"/>
                <w:spacing w:val="0"/>
                <w:position w:val="0"/>
                <w:sz w:val="22"/>
                <w:shd w:fill="auto" w:val="clear"/>
              </w:rPr>
              <w:t xml:space="preserve">Procedures:</w:t>
            </w:r>
          </w:p>
        </w:tc>
      </w:tr>
      <w:tr>
        <w:trPr>
          <w:trHeight w:val="20" w:hRule="auto"/>
          <w:jc w:val="left"/>
        </w:trPr>
        <w:tc>
          <w:tcPr>
            <w:tcW w:w="7650" w:type="dxa"/>
            <w:tcBorders>
              <w:top w:val="single" w:color="fe8ea8" w:sz="4"/>
              <w:left w:val="single" w:color="fe8ea8" w:sz="4"/>
              <w:bottom w:val="single" w:color="fe8ea8" w:sz="4"/>
              <w:right w:val="single" w:color="fe8ea8" w:sz="4"/>
            </w:tcBorders>
            <w:shd w:color="000000" w:fill="ffffff" w:val="clear"/>
            <w:tcMar>
              <w:left w:w="108" w:type="dxa"/>
              <w:right w:w="108" w:type="dxa"/>
            </w:tcMar>
            <w:vAlign w:val="top"/>
          </w:tcPr>
          <w:p>
            <w:pPr>
              <w:numPr>
                <w:ilvl w:val="0"/>
                <w:numId w:val="9"/>
              </w:numPr>
              <w:spacing w:before="0" w:after="0" w:line="312"/>
              <w:ind w:right="0" w:left="360" w:hanging="360"/>
              <w:jc w:val="left"/>
              <w:rPr>
                <w:color w:val="auto"/>
                <w:spacing w:val="0"/>
                <w:position w:val="0"/>
                <w:sz w:val="22"/>
              </w:rPr>
            </w:pPr>
            <w:r>
              <w:rPr>
                <w:rFonts w:ascii="Verdana" w:hAnsi="Verdana" w:cs="Verdana" w:eastAsia="Verdana"/>
                <w:color w:val="auto"/>
                <w:spacing w:val="0"/>
                <w:position w:val="0"/>
                <w:sz w:val="22"/>
                <w:shd w:fill="auto" w:val="clear"/>
              </w:rPr>
              <w:t xml:space="preserve">Complaints, concerns and allegations</w:t>
              <w:tab/>
            </w:r>
          </w:p>
        </w:tc>
        <w:tc>
          <w:tcPr>
            <w:tcW w:w="1554" w:type="dxa"/>
            <w:tcBorders>
              <w:top w:val="single" w:color="fe8ea8" w:sz="4"/>
              <w:left w:val="single" w:color="fe8ea8" w:sz="4"/>
              <w:bottom w:val="single" w:color="fe8ea8" w:sz="4"/>
              <w:right w:val="single" w:color="fe8ea8" w:sz="4"/>
            </w:tcBorders>
            <w:shd w:color="000000" w:fill="ffffff" w:val="clear"/>
            <w:tcMar>
              <w:left w:w="108" w:type="dxa"/>
              <w:right w:w="108" w:type="dxa"/>
            </w:tcMar>
            <w:vAlign w:val="top"/>
          </w:tcPr>
          <w:p>
            <w:pPr>
              <w:spacing w:before="0" w:after="0" w:line="312"/>
              <w:ind w:right="0" w:left="0" w:firstLine="0"/>
              <w:jc w:val="left"/>
              <w:rPr>
                <w:spacing w:val="0"/>
                <w:position w:val="0"/>
                <w:sz w:val="22"/>
              </w:rPr>
            </w:pPr>
            <w:r>
              <w:rPr>
                <w:rFonts w:ascii="Verdana" w:hAnsi="Verdana" w:cs="Verdana" w:eastAsia="Verdana"/>
                <w:color w:val="E30137"/>
                <w:spacing w:val="0"/>
                <w:position w:val="0"/>
                <w:sz w:val="22"/>
                <w:u w:val="single"/>
                <w:shd w:fill="auto" w:val="clear"/>
              </w:rPr>
              <w:t xml:space="preserve">4</w:t>
            </w:r>
          </w:p>
        </w:tc>
      </w:tr>
      <w:tr>
        <w:trPr>
          <w:trHeight w:val="20" w:hRule="auto"/>
          <w:jc w:val="left"/>
        </w:trPr>
        <w:tc>
          <w:tcPr>
            <w:tcW w:w="7650" w:type="dxa"/>
            <w:tcBorders>
              <w:top w:val="single" w:color="fe8ea8" w:sz="4"/>
              <w:left w:val="single" w:color="fe8ea8" w:sz="4"/>
              <w:bottom w:val="single" w:color="fe8ea8" w:sz="4"/>
              <w:right w:val="single" w:color="fe8ea8" w:sz="4"/>
            </w:tcBorders>
            <w:shd w:color="000000" w:fill="ffffff" w:val="clear"/>
            <w:tcMar>
              <w:left w:w="108" w:type="dxa"/>
              <w:right w:w="108" w:type="dxa"/>
            </w:tcMar>
            <w:vAlign w:val="top"/>
          </w:tcPr>
          <w:p>
            <w:pPr>
              <w:numPr>
                <w:ilvl w:val="0"/>
                <w:numId w:val="12"/>
              </w:numPr>
              <w:spacing w:before="0" w:after="0" w:line="312"/>
              <w:ind w:right="0" w:left="360" w:hanging="360"/>
              <w:jc w:val="left"/>
              <w:rPr>
                <w:color w:val="auto"/>
                <w:spacing w:val="0"/>
                <w:position w:val="0"/>
                <w:sz w:val="22"/>
              </w:rPr>
            </w:pPr>
            <w:r>
              <w:rPr>
                <w:rFonts w:ascii="Verdana" w:hAnsi="Verdana" w:cs="Verdana" w:eastAsia="Verdana"/>
                <w:color w:val="auto"/>
                <w:spacing w:val="0"/>
                <w:position w:val="0"/>
                <w:sz w:val="22"/>
                <w:shd w:fill="auto" w:val="clear"/>
              </w:rPr>
              <w:t xml:space="preserve">Responding to a Disclosure of Abuse</w:t>
            </w:r>
          </w:p>
        </w:tc>
        <w:tc>
          <w:tcPr>
            <w:tcW w:w="1554" w:type="dxa"/>
            <w:tcBorders>
              <w:top w:val="single" w:color="fe8ea8" w:sz="4"/>
              <w:left w:val="single" w:color="fe8ea8" w:sz="4"/>
              <w:bottom w:val="single" w:color="fe8ea8" w:sz="4"/>
              <w:right w:val="single" w:color="fe8ea8" w:sz="4"/>
            </w:tcBorders>
            <w:shd w:color="000000" w:fill="ffffff" w:val="clear"/>
            <w:tcMar>
              <w:left w:w="108" w:type="dxa"/>
              <w:right w:w="108" w:type="dxa"/>
            </w:tcMar>
            <w:vAlign w:val="top"/>
          </w:tcPr>
          <w:p>
            <w:pPr>
              <w:spacing w:before="0" w:after="0" w:line="312"/>
              <w:ind w:right="0" w:left="0" w:firstLine="0"/>
              <w:jc w:val="left"/>
              <w:rPr>
                <w:spacing w:val="0"/>
                <w:position w:val="0"/>
                <w:sz w:val="22"/>
              </w:rPr>
            </w:pPr>
            <w:r>
              <w:rPr>
                <w:rFonts w:ascii="Verdana" w:hAnsi="Verdana" w:cs="Verdana" w:eastAsia="Verdana"/>
                <w:color w:val="E30137"/>
                <w:spacing w:val="0"/>
                <w:position w:val="0"/>
                <w:sz w:val="22"/>
                <w:u w:val="single"/>
                <w:shd w:fill="auto" w:val="clear"/>
              </w:rPr>
              <w:t xml:space="preserve">5</w:t>
            </w:r>
          </w:p>
        </w:tc>
      </w:tr>
      <w:tr>
        <w:trPr>
          <w:trHeight w:val="20" w:hRule="auto"/>
          <w:jc w:val="left"/>
        </w:trPr>
        <w:tc>
          <w:tcPr>
            <w:tcW w:w="7650" w:type="dxa"/>
            <w:tcBorders>
              <w:top w:val="single" w:color="fe8ea8" w:sz="4"/>
              <w:left w:val="single" w:color="fe8ea8" w:sz="4"/>
              <w:bottom w:val="single" w:color="fe8ea8" w:sz="4"/>
              <w:right w:val="single" w:color="fe8ea8" w:sz="4"/>
            </w:tcBorders>
            <w:shd w:color="000000" w:fill="ffffff" w:val="clear"/>
            <w:tcMar>
              <w:left w:w="108" w:type="dxa"/>
              <w:right w:w="108" w:type="dxa"/>
            </w:tcMar>
            <w:vAlign w:val="top"/>
          </w:tcPr>
          <w:p>
            <w:pPr>
              <w:numPr>
                <w:ilvl w:val="0"/>
                <w:numId w:val="15"/>
              </w:numPr>
              <w:spacing w:before="0" w:after="0" w:line="312"/>
              <w:ind w:right="0" w:left="360" w:hanging="360"/>
              <w:jc w:val="left"/>
              <w:rPr>
                <w:color w:val="auto"/>
                <w:spacing w:val="0"/>
                <w:position w:val="0"/>
                <w:sz w:val="22"/>
              </w:rPr>
            </w:pPr>
            <w:r>
              <w:rPr>
                <w:rFonts w:ascii="Verdana" w:hAnsi="Verdana" w:cs="Verdana" w:eastAsia="Verdana"/>
                <w:color w:val="auto"/>
                <w:spacing w:val="0"/>
                <w:position w:val="0"/>
                <w:sz w:val="22"/>
                <w:shd w:fill="auto" w:val="clear"/>
              </w:rPr>
              <w:t xml:space="preserve">Signs and Indicators of Abuse and Neglect</w:t>
            </w:r>
          </w:p>
        </w:tc>
        <w:tc>
          <w:tcPr>
            <w:tcW w:w="1554" w:type="dxa"/>
            <w:tcBorders>
              <w:top w:val="single" w:color="fe8ea8" w:sz="4"/>
              <w:left w:val="single" w:color="fe8ea8" w:sz="4"/>
              <w:bottom w:val="single" w:color="fe8ea8" w:sz="4"/>
              <w:right w:val="single" w:color="fe8ea8" w:sz="4"/>
            </w:tcBorders>
            <w:shd w:color="000000" w:fill="ffffff" w:val="clear"/>
            <w:tcMar>
              <w:left w:w="108" w:type="dxa"/>
              <w:right w:w="108" w:type="dxa"/>
            </w:tcMar>
            <w:vAlign w:val="top"/>
          </w:tcPr>
          <w:p>
            <w:pPr>
              <w:spacing w:before="0" w:after="0" w:line="312"/>
              <w:ind w:right="0" w:left="0" w:firstLine="0"/>
              <w:jc w:val="left"/>
              <w:rPr>
                <w:spacing w:val="0"/>
                <w:position w:val="0"/>
                <w:sz w:val="22"/>
              </w:rPr>
            </w:pPr>
            <w:r>
              <w:rPr>
                <w:rFonts w:ascii="Verdana" w:hAnsi="Verdana" w:cs="Verdana" w:eastAsia="Verdana"/>
                <w:color w:val="E30137"/>
                <w:spacing w:val="0"/>
                <w:position w:val="0"/>
                <w:sz w:val="22"/>
                <w:u w:val="single"/>
                <w:shd w:fill="auto" w:val="clear"/>
              </w:rPr>
              <w:t xml:space="preserve">6</w:t>
            </w:r>
          </w:p>
        </w:tc>
      </w:tr>
      <w:tr>
        <w:trPr>
          <w:trHeight w:val="20" w:hRule="auto"/>
          <w:jc w:val="left"/>
        </w:trPr>
        <w:tc>
          <w:tcPr>
            <w:tcW w:w="7650" w:type="dxa"/>
            <w:tcBorders>
              <w:top w:val="single" w:color="fe8ea8" w:sz="4"/>
              <w:left w:val="single" w:color="fe8ea8" w:sz="4"/>
              <w:bottom w:val="single" w:color="fe8ea8" w:sz="4"/>
              <w:right w:val="single" w:color="fe8ea8" w:sz="4"/>
            </w:tcBorders>
            <w:shd w:color="000000" w:fill="ffffff" w:val="clear"/>
            <w:tcMar>
              <w:left w:w="108" w:type="dxa"/>
              <w:right w:w="108" w:type="dxa"/>
            </w:tcMar>
            <w:vAlign w:val="top"/>
          </w:tcPr>
          <w:p>
            <w:pPr>
              <w:numPr>
                <w:ilvl w:val="0"/>
                <w:numId w:val="18"/>
              </w:numPr>
              <w:spacing w:before="0" w:after="0" w:line="312"/>
              <w:ind w:right="0" w:left="360" w:hanging="360"/>
              <w:jc w:val="left"/>
              <w:rPr>
                <w:color w:val="auto"/>
                <w:spacing w:val="0"/>
                <w:position w:val="0"/>
                <w:sz w:val="22"/>
              </w:rPr>
            </w:pPr>
            <w:r>
              <w:rPr>
                <w:rFonts w:ascii="Verdana" w:hAnsi="Verdana" w:cs="Verdana" w:eastAsia="Verdana"/>
                <w:color w:val="auto"/>
                <w:spacing w:val="0"/>
                <w:position w:val="0"/>
                <w:sz w:val="22"/>
                <w:shd w:fill="auto" w:val="clear"/>
              </w:rPr>
              <w:t xml:space="preserve">Consent</w:t>
            </w:r>
          </w:p>
        </w:tc>
        <w:tc>
          <w:tcPr>
            <w:tcW w:w="1554" w:type="dxa"/>
            <w:tcBorders>
              <w:top w:val="single" w:color="fe8ea8" w:sz="4"/>
              <w:left w:val="single" w:color="fe8ea8" w:sz="4"/>
              <w:bottom w:val="single" w:color="fe8ea8" w:sz="4"/>
              <w:right w:val="single" w:color="fe8ea8" w:sz="4"/>
            </w:tcBorders>
            <w:shd w:color="000000" w:fill="ffffff" w:val="clear"/>
            <w:tcMar>
              <w:left w:w="108" w:type="dxa"/>
              <w:right w:w="108" w:type="dxa"/>
            </w:tcMar>
            <w:vAlign w:val="top"/>
          </w:tcPr>
          <w:p>
            <w:pPr>
              <w:spacing w:before="0" w:after="0" w:line="312"/>
              <w:ind w:right="0" w:left="0" w:firstLine="0"/>
              <w:jc w:val="left"/>
              <w:rPr>
                <w:spacing w:val="0"/>
                <w:position w:val="0"/>
                <w:sz w:val="22"/>
              </w:rPr>
            </w:pPr>
            <w:r>
              <w:rPr>
                <w:rFonts w:ascii="Verdana" w:hAnsi="Verdana" w:cs="Verdana" w:eastAsia="Verdana"/>
                <w:color w:val="E30137"/>
                <w:spacing w:val="0"/>
                <w:position w:val="0"/>
                <w:sz w:val="22"/>
                <w:u w:val="single"/>
                <w:shd w:fill="auto" w:val="clear"/>
              </w:rPr>
              <w:t xml:space="preserve">7</w:t>
            </w:r>
          </w:p>
        </w:tc>
      </w:tr>
      <w:tr>
        <w:trPr>
          <w:trHeight w:val="20" w:hRule="auto"/>
          <w:jc w:val="left"/>
        </w:trPr>
        <w:tc>
          <w:tcPr>
            <w:tcW w:w="7650" w:type="dxa"/>
            <w:tcBorders>
              <w:top w:val="single" w:color="fe8ea8" w:sz="4"/>
              <w:left w:val="single" w:color="fe8ea8" w:sz="4"/>
              <w:bottom w:val="single" w:color="fe8ea8" w:sz="4"/>
              <w:right w:val="single" w:color="fe8ea8" w:sz="4"/>
            </w:tcBorders>
            <w:shd w:color="000000" w:fill="ffffff" w:val="clear"/>
            <w:tcMar>
              <w:left w:w="108" w:type="dxa"/>
              <w:right w:w="108" w:type="dxa"/>
            </w:tcMar>
            <w:vAlign w:val="top"/>
          </w:tcPr>
          <w:p>
            <w:pPr>
              <w:numPr>
                <w:ilvl w:val="0"/>
                <w:numId w:val="21"/>
              </w:numPr>
              <w:spacing w:before="0" w:after="0" w:line="312"/>
              <w:ind w:right="0" w:left="360" w:hanging="360"/>
              <w:jc w:val="left"/>
              <w:rPr>
                <w:color w:val="auto"/>
                <w:spacing w:val="0"/>
                <w:position w:val="0"/>
                <w:sz w:val="22"/>
              </w:rPr>
            </w:pPr>
            <w:r>
              <w:rPr>
                <w:rFonts w:ascii="Verdana" w:hAnsi="Verdana" w:cs="Verdana" w:eastAsia="Verdana"/>
                <w:color w:val="auto"/>
                <w:spacing w:val="0"/>
                <w:position w:val="0"/>
                <w:sz w:val="22"/>
                <w:shd w:fill="auto" w:val="clear"/>
              </w:rPr>
              <w:t xml:space="preserve">Useful Contacts</w:t>
            </w:r>
          </w:p>
        </w:tc>
        <w:tc>
          <w:tcPr>
            <w:tcW w:w="1554" w:type="dxa"/>
            <w:tcBorders>
              <w:top w:val="single" w:color="fe8ea8" w:sz="4"/>
              <w:left w:val="single" w:color="fe8ea8" w:sz="4"/>
              <w:bottom w:val="single" w:color="fe8ea8" w:sz="4"/>
              <w:right w:val="single" w:color="fe8ea8" w:sz="4"/>
            </w:tcBorders>
            <w:shd w:color="000000" w:fill="ffffff" w:val="clear"/>
            <w:tcMar>
              <w:left w:w="108" w:type="dxa"/>
              <w:right w:w="108" w:type="dxa"/>
            </w:tcMar>
            <w:vAlign w:val="top"/>
          </w:tcPr>
          <w:p>
            <w:pPr>
              <w:spacing w:before="0" w:after="0" w:line="312"/>
              <w:ind w:right="0" w:left="0" w:firstLine="0"/>
              <w:jc w:val="left"/>
              <w:rPr>
                <w:spacing w:val="0"/>
                <w:position w:val="0"/>
                <w:sz w:val="22"/>
              </w:rPr>
            </w:pPr>
            <w:r>
              <w:rPr>
                <w:rFonts w:ascii="Verdana" w:hAnsi="Verdana" w:cs="Verdana" w:eastAsia="Verdana"/>
                <w:color w:val="E30137"/>
                <w:spacing w:val="0"/>
                <w:position w:val="0"/>
                <w:sz w:val="22"/>
                <w:u w:val="single"/>
                <w:shd w:fill="auto" w:val="clear"/>
              </w:rPr>
              <w:t xml:space="preserve">9</w:t>
            </w:r>
          </w:p>
        </w:tc>
      </w:tr>
      <w:tr>
        <w:trPr>
          <w:trHeight w:val="20" w:hRule="auto"/>
          <w:jc w:val="left"/>
        </w:trPr>
        <w:tc>
          <w:tcPr>
            <w:tcW w:w="7650" w:type="dxa"/>
            <w:tcBorders>
              <w:top w:val="single" w:color="fe8ea8" w:sz="4"/>
              <w:left w:val="single" w:color="fe8ea8" w:sz="4"/>
              <w:bottom w:val="single" w:color="fe8ea8" w:sz="4"/>
              <w:right w:val="single" w:color="fe8ea8" w:sz="4"/>
            </w:tcBorders>
            <w:shd w:color="auto" w:fill="e30137" w:val="clear"/>
            <w:tcMar>
              <w:left w:w="108" w:type="dxa"/>
              <w:right w:w="108" w:type="dxa"/>
            </w:tcMar>
            <w:vAlign w:val="top"/>
          </w:tcPr>
          <w:p>
            <w:pPr>
              <w:spacing w:before="0" w:after="0" w:line="312"/>
              <w:ind w:right="0" w:left="284" w:hanging="284"/>
              <w:jc w:val="left"/>
              <w:rPr>
                <w:spacing w:val="0"/>
                <w:position w:val="0"/>
                <w:sz w:val="22"/>
              </w:rPr>
            </w:pPr>
            <w:r>
              <w:rPr>
                <w:rFonts w:ascii="Verdana" w:hAnsi="Verdana" w:cs="Verdana" w:eastAsia="Verdana"/>
                <w:color w:val="FFFFFF"/>
                <w:spacing w:val="0"/>
                <w:position w:val="0"/>
                <w:sz w:val="22"/>
                <w:shd w:fill="auto" w:val="clear"/>
              </w:rPr>
              <w:t xml:space="preserve">Supporting Documents </w:t>
            </w:r>
          </w:p>
        </w:tc>
        <w:tc>
          <w:tcPr>
            <w:tcW w:w="1554" w:type="dxa"/>
            <w:tcBorders>
              <w:top w:val="single" w:color="fe8ea8" w:sz="4"/>
              <w:left w:val="single" w:color="fe8ea8" w:sz="4"/>
              <w:bottom w:val="single" w:color="fe8ea8" w:sz="4"/>
              <w:right w:val="single" w:color="fe8ea8" w:sz="4"/>
            </w:tcBorders>
            <w:shd w:color="auto" w:fill="e30137" w:val="clear"/>
            <w:tcMar>
              <w:left w:w="108" w:type="dxa"/>
              <w:right w:w="108" w:type="dxa"/>
            </w:tcMar>
            <w:vAlign w:val="top"/>
          </w:tcPr>
          <w:p>
            <w:pPr>
              <w:spacing w:before="0" w:after="0" w:line="312"/>
              <w:ind w:right="0" w:left="0" w:firstLine="0"/>
              <w:jc w:val="left"/>
              <w:rPr>
                <w:rFonts w:ascii="Calibri" w:hAnsi="Calibri" w:cs="Calibri" w:eastAsia="Calibri"/>
                <w:color w:val="auto"/>
                <w:spacing w:val="0"/>
                <w:position w:val="0"/>
                <w:sz w:val="22"/>
                <w:shd w:fill="auto" w:val="clear"/>
              </w:rPr>
            </w:pPr>
          </w:p>
        </w:tc>
      </w:tr>
      <w:tr>
        <w:trPr>
          <w:trHeight w:val="20" w:hRule="auto"/>
          <w:jc w:val="left"/>
        </w:trPr>
        <w:tc>
          <w:tcPr>
            <w:tcW w:w="7650" w:type="dxa"/>
            <w:tcBorders>
              <w:top w:val="single" w:color="fe8ea8" w:sz="4"/>
              <w:left w:val="single" w:color="fe8ea8" w:sz="4"/>
              <w:bottom w:val="single" w:color="fe8ea8" w:sz="4"/>
              <w:right w:val="single" w:color="fe8ea8" w:sz="4"/>
            </w:tcBorders>
            <w:shd w:color="000000" w:fill="ffffff" w:val="clear"/>
            <w:tcMar>
              <w:left w:w="108" w:type="dxa"/>
              <w:right w:w="108" w:type="dxa"/>
            </w:tcMar>
            <w:vAlign w:val="top"/>
          </w:tcPr>
          <w:p>
            <w:pPr>
              <w:spacing w:before="0" w:after="0" w:line="312"/>
              <w:ind w:right="0" w:left="284" w:hanging="284"/>
              <w:jc w:val="left"/>
              <w:rPr>
                <w:color w:val="auto"/>
                <w:spacing w:val="0"/>
                <w:position w:val="0"/>
                <w:sz w:val="22"/>
              </w:rPr>
            </w:pPr>
            <w:r>
              <w:rPr>
                <w:rFonts w:ascii="Verdana" w:hAnsi="Verdana" w:cs="Verdana" w:eastAsia="Verdana"/>
                <w:color w:val="auto"/>
                <w:spacing w:val="0"/>
                <w:position w:val="0"/>
                <w:sz w:val="22"/>
                <w:shd w:fill="auto" w:val="clear"/>
              </w:rPr>
              <w:t xml:space="preserve">Safeguarding Adults Flowchart</w:t>
            </w:r>
          </w:p>
        </w:tc>
        <w:tc>
          <w:tcPr>
            <w:tcW w:w="1554" w:type="dxa"/>
            <w:tcBorders>
              <w:top w:val="single" w:color="fe8ea8" w:sz="4"/>
              <w:left w:val="single" w:color="fe8ea8" w:sz="4"/>
              <w:bottom w:val="single" w:color="fe8ea8" w:sz="4"/>
              <w:right w:val="single" w:color="fe8ea8" w:sz="4"/>
            </w:tcBorders>
            <w:shd w:color="000000" w:fill="ffffff" w:val="clear"/>
            <w:tcMar>
              <w:left w:w="108" w:type="dxa"/>
              <w:right w:w="108" w:type="dxa"/>
            </w:tcMar>
            <w:vAlign w:val="top"/>
          </w:tcPr>
          <w:p>
            <w:pPr>
              <w:spacing w:before="0" w:after="0" w:line="312"/>
              <w:ind w:right="0" w:left="0" w:firstLine="0"/>
              <w:jc w:val="left"/>
              <w:rPr>
                <w:spacing w:val="0"/>
                <w:position w:val="0"/>
                <w:sz w:val="22"/>
              </w:rPr>
            </w:pPr>
            <w:r>
              <w:rPr>
                <w:rFonts w:ascii="Verdana" w:hAnsi="Verdana" w:cs="Verdana" w:eastAsia="Verdana"/>
                <w:color w:val="E30137"/>
                <w:spacing w:val="0"/>
                <w:position w:val="0"/>
                <w:sz w:val="22"/>
                <w:u w:val="single"/>
                <w:shd w:fill="auto" w:val="clear"/>
              </w:rPr>
              <w:t xml:space="preserve">10</w:t>
            </w:r>
          </w:p>
        </w:tc>
      </w:tr>
      <w:tr>
        <w:trPr>
          <w:trHeight w:val="20" w:hRule="auto"/>
          <w:jc w:val="left"/>
        </w:trPr>
        <w:tc>
          <w:tcPr>
            <w:tcW w:w="7650" w:type="dxa"/>
            <w:tcBorders>
              <w:top w:val="single" w:color="fe8ea8" w:sz="4"/>
              <w:left w:val="single" w:color="fe8ea8" w:sz="4"/>
              <w:bottom w:val="single" w:color="fe8ea8" w:sz="4"/>
              <w:right w:val="single" w:color="fe8ea8" w:sz="4"/>
            </w:tcBorders>
            <w:shd w:color="000000" w:fill="ffffff" w:val="clear"/>
            <w:tcMar>
              <w:left w:w="108" w:type="dxa"/>
              <w:right w:w="108" w:type="dxa"/>
            </w:tcMar>
            <w:vAlign w:val="top"/>
          </w:tcPr>
          <w:p>
            <w:pPr>
              <w:spacing w:before="0" w:after="0" w:line="312"/>
              <w:ind w:right="0" w:left="284" w:hanging="284"/>
              <w:jc w:val="left"/>
              <w:rPr>
                <w:color w:val="auto"/>
                <w:spacing w:val="0"/>
                <w:position w:val="0"/>
                <w:sz w:val="22"/>
              </w:rPr>
            </w:pPr>
            <w:r>
              <w:rPr>
                <w:rFonts w:ascii="Verdana" w:hAnsi="Verdana" w:cs="Verdana" w:eastAsia="Verdana"/>
                <w:color w:val="auto"/>
                <w:spacing w:val="0"/>
                <w:position w:val="0"/>
                <w:sz w:val="22"/>
                <w:shd w:fill="auto" w:val="clear"/>
              </w:rPr>
              <w:t xml:space="preserve">Capacity </w:t>
            </w:r>
            <w:r>
              <w:rPr>
                <w:rFonts w:ascii="Verdana" w:hAnsi="Verdana" w:cs="Verdana" w:eastAsia="Verdana"/>
                <w:color w:val="auto"/>
                <w:spacing w:val="0"/>
                <w:position w:val="0"/>
                <w:sz w:val="22"/>
                <w:shd w:fill="auto" w:val="clear"/>
              </w:rPr>
              <w:t xml:space="preserve">–</w:t>
            </w:r>
            <w:r>
              <w:rPr>
                <w:rFonts w:ascii="Verdana" w:hAnsi="Verdana" w:cs="Verdana" w:eastAsia="Verdana"/>
                <w:color w:val="auto"/>
                <w:spacing w:val="0"/>
                <w:position w:val="0"/>
                <w:sz w:val="22"/>
                <w:shd w:fill="auto" w:val="clear"/>
              </w:rPr>
              <w:t xml:space="preserve"> Guidance on Making Decisions</w:t>
            </w:r>
          </w:p>
        </w:tc>
        <w:tc>
          <w:tcPr>
            <w:tcW w:w="1554" w:type="dxa"/>
            <w:tcBorders>
              <w:top w:val="single" w:color="fe8ea8" w:sz="4"/>
              <w:left w:val="single" w:color="fe8ea8" w:sz="4"/>
              <w:bottom w:val="single" w:color="fe8ea8" w:sz="4"/>
              <w:right w:val="single" w:color="fe8ea8" w:sz="4"/>
            </w:tcBorders>
            <w:shd w:color="000000" w:fill="ffffff" w:val="clear"/>
            <w:tcMar>
              <w:left w:w="108" w:type="dxa"/>
              <w:right w:w="108" w:type="dxa"/>
            </w:tcMar>
            <w:vAlign w:val="top"/>
          </w:tcPr>
          <w:p>
            <w:pPr>
              <w:spacing w:before="0" w:after="0" w:line="312"/>
              <w:ind w:right="0" w:left="0" w:firstLine="0"/>
              <w:jc w:val="left"/>
              <w:rPr>
                <w:spacing w:val="0"/>
                <w:position w:val="0"/>
                <w:sz w:val="22"/>
              </w:rPr>
            </w:pPr>
            <w:r>
              <w:rPr>
                <w:rFonts w:ascii="Verdana" w:hAnsi="Verdana" w:cs="Verdana" w:eastAsia="Verdana"/>
                <w:color w:val="E30137"/>
                <w:spacing w:val="0"/>
                <w:position w:val="0"/>
                <w:sz w:val="22"/>
                <w:u w:val="single"/>
                <w:shd w:fill="auto" w:val="clear"/>
              </w:rPr>
              <w:t xml:space="preserve">11</w:t>
            </w:r>
          </w:p>
        </w:tc>
      </w:tr>
      <w:tr>
        <w:trPr>
          <w:trHeight w:val="20" w:hRule="auto"/>
          <w:jc w:val="left"/>
        </w:trPr>
        <w:tc>
          <w:tcPr>
            <w:tcW w:w="7650" w:type="dxa"/>
            <w:tcBorders>
              <w:top w:val="single" w:color="fe8ea8" w:sz="4"/>
              <w:left w:val="single" w:color="fe8ea8" w:sz="4"/>
              <w:bottom w:val="single" w:color="fe8ea8" w:sz="4"/>
              <w:right w:val="single" w:color="fe8ea8" w:sz="4"/>
            </w:tcBorders>
            <w:shd w:color="000000" w:fill="ffffff" w:val="clear"/>
            <w:tcMar>
              <w:left w:w="108" w:type="dxa"/>
              <w:right w:w="108" w:type="dxa"/>
            </w:tcMar>
            <w:vAlign w:val="top"/>
          </w:tcPr>
          <w:p>
            <w:pPr>
              <w:spacing w:before="0" w:after="0" w:line="312"/>
              <w:ind w:right="0" w:left="284" w:hanging="284"/>
              <w:jc w:val="left"/>
              <w:rPr>
                <w:color w:val="auto"/>
                <w:spacing w:val="0"/>
                <w:position w:val="0"/>
                <w:sz w:val="22"/>
              </w:rPr>
            </w:pPr>
            <w:r>
              <w:rPr>
                <w:rFonts w:ascii="Verdana" w:hAnsi="Verdana" w:cs="Verdana" w:eastAsia="Verdana"/>
                <w:color w:val="auto"/>
                <w:spacing w:val="0"/>
                <w:position w:val="0"/>
                <w:sz w:val="22"/>
                <w:shd w:fill="auto" w:val="clear"/>
              </w:rPr>
              <w:t xml:space="preserve">Incident Report Form</w:t>
            </w:r>
          </w:p>
        </w:tc>
        <w:tc>
          <w:tcPr>
            <w:tcW w:w="1554" w:type="dxa"/>
            <w:tcBorders>
              <w:top w:val="single" w:color="fe8ea8" w:sz="4"/>
              <w:left w:val="single" w:color="fe8ea8" w:sz="4"/>
              <w:bottom w:val="single" w:color="fe8ea8" w:sz="4"/>
              <w:right w:val="single" w:color="fe8ea8" w:sz="4"/>
            </w:tcBorders>
            <w:shd w:color="000000" w:fill="ffffff" w:val="clear"/>
            <w:tcMar>
              <w:left w:w="108" w:type="dxa"/>
              <w:right w:w="108" w:type="dxa"/>
            </w:tcMar>
            <w:vAlign w:val="top"/>
          </w:tcPr>
          <w:p>
            <w:pPr>
              <w:spacing w:before="0" w:after="0" w:line="312"/>
              <w:ind w:right="0" w:left="0" w:firstLine="0"/>
              <w:jc w:val="left"/>
              <w:rPr>
                <w:spacing w:val="0"/>
                <w:position w:val="0"/>
                <w:sz w:val="22"/>
              </w:rPr>
            </w:pPr>
            <w:r>
              <w:rPr>
                <w:rFonts w:ascii="Verdana" w:hAnsi="Verdana" w:cs="Verdana" w:eastAsia="Verdana"/>
                <w:color w:val="E30137"/>
                <w:spacing w:val="0"/>
                <w:position w:val="0"/>
                <w:sz w:val="22"/>
                <w:u w:val="single"/>
                <w:shd w:fill="auto" w:val="clear"/>
              </w:rPr>
              <w:t xml:space="preserve">13</w:t>
            </w:r>
          </w:p>
        </w:tc>
      </w:tr>
      <w:tr>
        <w:trPr>
          <w:trHeight w:val="20" w:hRule="auto"/>
          <w:jc w:val="left"/>
        </w:trPr>
        <w:tc>
          <w:tcPr>
            <w:tcW w:w="7650" w:type="dxa"/>
            <w:tcBorders>
              <w:top w:val="single" w:color="fe8ea8" w:sz="4"/>
              <w:left w:val="single" w:color="fe8ea8" w:sz="4"/>
              <w:bottom w:val="single" w:color="fe8ea8" w:sz="4"/>
              <w:right w:val="single" w:color="fe8ea8" w:sz="4"/>
            </w:tcBorders>
            <w:shd w:color="000000" w:fill="ffffff" w:val="clear"/>
            <w:tcMar>
              <w:left w:w="108" w:type="dxa"/>
              <w:right w:w="108" w:type="dxa"/>
            </w:tcMar>
            <w:vAlign w:val="top"/>
          </w:tcPr>
          <w:p>
            <w:pPr>
              <w:spacing w:before="0" w:after="0" w:line="312"/>
              <w:ind w:right="0" w:left="284" w:hanging="284"/>
              <w:jc w:val="left"/>
              <w:rPr>
                <w:color w:val="auto"/>
                <w:spacing w:val="0"/>
                <w:position w:val="0"/>
                <w:sz w:val="22"/>
              </w:rPr>
            </w:pPr>
            <w:r>
              <w:rPr>
                <w:rFonts w:ascii="Verdana" w:hAnsi="Verdana" w:cs="Verdana" w:eastAsia="Verdana"/>
                <w:color w:val="auto"/>
                <w:spacing w:val="0"/>
                <w:position w:val="0"/>
                <w:sz w:val="22"/>
                <w:shd w:fill="auto" w:val="clear"/>
              </w:rPr>
              <w:t xml:space="preserve">Guidance on Types of Harm</w:t>
            </w:r>
          </w:p>
        </w:tc>
        <w:tc>
          <w:tcPr>
            <w:tcW w:w="1554" w:type="dxa"/>
            <w:tcBorders>
              <w:top w:val="single" w:color="fe8ea8" w:sz="4"/>
              <w:left w:val="single" w:color="fe8ea8" w:sz="4"/>
              <w:bottom w:val="single" w:color="fe8ea8" w:sz="4"/>
              <w:right w:val="single" w:color="fe8ea8" w:sz="4"/>
            </w:tcBorders>
            <w:shd w:color="000000" w:fill="ffffff" w:val="clear"/>
            <w:tcMar>
              <w:left w:w="108" w:type="dxa"/>
              <w:right w:w="108" w:type="dxa"/>
            </w:tcMar>
            <w:vAlign w:val="top"/>
          </w:tcPr>
          <w:p>
            <w:pPr>
              <w:spacing w:before="0" w:after="0" w:line="312"/>
              <w:ind w:right="0" w:left="0" w:firstLine="0"/>
              <w:jc w:val="left"/>
              <w:rPr>
                <w:spacing w:val="0"/>
                <w:position w:val="0"/>
                <w:sz w:val="22"/>
              </w:rPr>
            </w:pPr>
            <w:r>
              <w:rPr>
                <w:rFonts w:ascii="Verdana" w:hAnsi="Verdana" w:cs="Verdana" w:eastAsia="Verdana"/>
                <w:color w:val="E30137"/>
                <w:spacing w:val="0"/>
                <w:position w:val="0"/>
                <w:sz w:val="22"/>
                <w:u w:val="single"/>
                <w:shd w:fill="auto" w:val="clear"/>
              </w:rPr>
              <w:t xml:space="preserve">15</w:t>
            </w:r>
          </w:p>
        </w:tc>
      </w:tr>
      <w:tr>
        <w:trPr>
          <w:trHeight w:val="109" w:hRule="auto"/>
          <w:jc w:val="left"/>
        </w:trPr>
        <w:tc>
          <w:tcPr>
            <w:tcW w:w="7650" w:type="dxa"/>
            <w:tcBorders>
              <w:top w:val="single" w:color="fe8ea8" w:sz="4"/>
              <w:left w:val="single" w:color="fe8ea8" w:sz="4"/>
              <w:bottom w:val="single" w:color="fe8ea8" w:sz="4"/>
              <w:right w:val="single" w:color="fe8ea8" w:sz="4"/>
            </w:tcBorders>
            <w:shd w:color="000000" w:fill="ffffff" w:val="clear"/>
            <w:tcMar>
              <w:left w:w="108" w:type="dxa"/>
              <w:right w:w="108" w:type="dxa"/>
            </w:tcMar>
            <w:vAlign w:val="top"/>
          </w:tcPr>
          <w:p>
            <w:pPr>
              <w:spacing w:before="0" w:after="0" w:line="312"/>
              <w:ind w:right="0" w:left="284" w:hanging="284"/>
              <w:jc w:val="left"/>
              <w:rPr>
                <w:color w:val="auto"/>
                <w:spacing w:val="0"/>
                <w:position w:val="0"/>
                <w:sz w:val="22"/>
              </w:rPr>
            </w:pPr>
            <w:r>
              <w:rPr>
                <w:rFonts w:ascii="Verdana" w:hAnsi="Verdana" w:cs="Verdana" w:eastAsia="Verdana"/>
                <w:color w:val="auto"/>
                <w:spacing w:val="0"/>
                <w:position w:val="0"/>
                <w:sz w:val="22"/>
                <w:shd w:fill="auto" w:val="clear"/>
              </w:rPr>
              <w:t xml:space="preserve">Guidance on Consent and Information Sharing</w:t>
            </w:r>
          </w:p>
        </w:tc>
        <w:tc>
          <w:tcPr>
            <w:tcW w:w="1554" w:type="dxa"/>
            <w:tcBorders>
              <w:top w:val="single" w:color="fe8ea8" w:sz="4"/>
              <w:left w:val="single" w:color="fe8ea8" w:sz="4"/>
              <w:bottom w:val="single" w:color="fe8ea8" w:sz="4"/>
              <w:right w:val="single" w:color="fe8ea8" w:sz="4"/>
            </w:tcBorders>
            <w:shd w:color="000000" w:fill="ffffff" w:val="clear"/>
            <w:tcMar>
              <w:left w:w="108" w:type="dxa"/>
              <w:right w:w="108" w:type="dxa"/>
            </w:tcMar>
            <w:vAlign w:val="top"/>
          </w:tcPr>
          <w:p>
            <w:pPr>
              <w:spacing w:before="0" w:after="0" w:line="312"/>
              <w:ind w:right="0" w:left="0" w:firstLine="0"/>
              <w:jc w:val="left"/>
              <w:rPr>
                <w:spacing w:val="0"/>
                <w:position w:val="0"/>
                <w:sz w:val="22"/>
              </w:rPr>
            </w:pPr>
            <w:r>
              <w:rPr>
                <w:rFonts w:ascii="Verdana" w:hAnsi="Verdana" w:cs="Verdana" w:eastAsia="Verdana"/>
                <w:color w:val="E30137"/>
                <w:spacing w:val="0"/>
                <w:position w:val="0"/>
                <w:sz w:val="22"/>
                <w:u w:val="single"/>
                <w:shd w:fill="auto" w:val="clear"/>
              </w:rPr>
              <w:t xml:space="preserve">17</w:t>
            </w:r>
          </w:p>
        </w:tc>
      </w:tr>
    </w:tbl>
    <w:p>
      <w:pPr>
        <w:spacing w:before="120" w:after="600" w:line="312"/>
        <w:ind w:right="0" w:left="0" w:firstLine="0"/>
        <w:jc w:val="left"/>
        <w:rPr>
          <w:rFonts w:ascii="Verdana" w:hAnsi="Verdana" w:cs="Verdana" w:eastAsia="Verdana"/>
          <w:color w:val="auto"/>
          <w:spacing w:val="0"/>
          <w:position w:val="0"/>
          <w:sz w:val="40"/>
          <w:shd w:fill="auto" w:val="clear"/>
        </w:rPr>
      </w:pPr>
    </w:p>
    <w:p>
      <w:pPr>
        <w:spacing w:before="0" w:after="200" w:line="312"/>
        <w:ind w:right="0" w:left="0" w:firstLine="0"/>
        <w:jc w:val="left"/>
        <w:rPr>
          <w:rFonts w:ascii="Verdana" w:hAnsi="Verdana" w:cs="Verdana" w:eastAsia="Verdana"/>
          <w:color w:val="auto"/>
          <w:spacing w:val="0"/>
          <w:position w:val="0"/>
          <w:sz w:val="22"/>
          <w:shd w:fill="auto" w:val="clear"/>
        </w:rPr>
      </w:pPr>
    </w:p>
    <w:p>
      <w:pPr>
        <w:spacing w:before="0" w:after="200" w:line="312"/>
        <w:ind w:right="0" w:left="0" w:firstLine="0"/>
        <w:jc w:val="left"/>
        <w:rPr>
          <w:rFonts w:ascii="Verdana" w:hAnsi="Verdana" w:cs="Verdana" w:eastAsia="Verdana"/>
          <w:color w:val="auto"/>
          <w:spacing w:val="0"/>
          <w:position w:val="0"/>
          <w:sz w:val="22"/>
          <w:shd w:fill="auto" w:val="clear"/>
        </w:rPr>
      </w:pPr>
    </w:p>
    <w:p>
      <w:pPr>
        <w:spacing w:before="0" w:after="200" w:line="312"/>
        <w:ind w:right="0" w:left="0" w:firstLine="0"/>
        <w:jc w:val="left"/>
        <w:rPr>
          <w:rFonts w:ascii="Verdana" w:hAnsi="Verdana" w:cs="Verdana" w:eastAsia="Verdana"/>
          <w:color w:val="auto"/>
          <w:spacing w:val="0"/>
          <w:position w:val="0"/>
          <w:sz w:val="22"/>
          <w:shd w:fill="auto" w:val="clear"/>
        </w:rPr>
      </w:pPr>
    </w:p>
    <w:p>
      <w:pPr>
        <w:spacing w:before="0" w:after="200" w:line="312"/>
        <w:ind w:right="0" w:left="0" w:firstLine="0"/>
        <w:jc w:val="left"/>
        <w:rPr>
          <w:rFonts w:ascii="Verdana" w:hAnsi="Verdana" w:cs="Verdana" w:eastAsia="Verdana"/>
          <w:color w:val="auto"/>
          <w:spacing w:val="0"/>
          <w:position w:val="0"/>
          <w:sz w:val="22"/>
          <w:shd w:fill="auto" w:val="clear"/>
        </w:rPr>
      </w:pPr>
    </w:p>
    <w:p>
      <w:pPr>
        <w:spacing w:before="0" w:after="200" w:line="312"/>
        <w:ind w:right="0" w:left="0" w:firstLine="0"/>
        <w:jc w:val="left"/>
        <w:rPr>
          <w:rFonts w:ascii="Verdana" w:hAnsi="Verdana" w:cs="Verdana" w:eastAsia="Verdana"/>
          <w:color w:val="auto"/>
          <w:spacing w:val="0"/>
          <w:position w:val="0"/>
          <w:sz w:val="22"/>
          <w:shd w:fill="auto" w:val="clear"/>
        </w:rPr>
      </w:pPr>
    </w:p>
    <w:p>
      <w:pPr>
        <w:spacing w:before="0" w:after="200" w:line="312"/>
        <w:ind w:right="0" w:left="0" w:firstLine="0"/>
        <w:jc w:val="left"/>
        <w:rPr>
          <w:rFonts w:ascii="Verdana" w:hAnsi="Verdana" w:cs="Verdana" w:eastAsia="Verdana"/>
          <w:color w:val="auto"/>
          <w:spacing w:val="0"/>
          <w:position w:val="0"/>
          <w:sz w:val="22"/>
          <w:shd w:fill="auto" w:val="clear"/>
        </w:rPr>
      </w:pPr>
    </w:p>
    <w:p>
      <w:pPr>
        <w:spacing w:before="0" w:after="200" w:line="312"/>
        <w:ind w:right="0" w:left="0" w:firstLine="0"/>
        <w:jc w:val="left"/>
        <w:rPr>
          <w:rFonts w:ascii="Verdana" w:hAnsi="Verdana" w:cs="Verdana" w:eastAsia="Verdana"/>
          <w:color w:val="auto"/>
          <w:spacing w:val="0"/>
          <w:position w:val="0"/>
          <w:sz w:val="22"/>
          <w:shd w:fill="auto" w:val="clear"/>
        </w:rPr>
      </w:pPr>
    </w:p>
    <w:p>
      <w:pPr>
        <w:spacing w:before="0" w:after="200" w:line="312"/>
        <w:ind w:right="0" w:left="0" w:firstLine="0"/>
        <w:jc w:val="left"/>
        <w:rPr>
          <w:rFonts w:ascii="Verdana" w:hAnsi="Verdana" w:cs="Verdana" w:eastAsia="Verdana"/>
          <w:color w:val="auto"/>
          <w:spacing w:val="0"/>
          <w:position w:val="0"/>
          <w:sz w:val="22"/>
          <w:shd w:fill="auto" w:val="clear"/>
        </w:rPr>
      </w:pPr>
    </w:p>
    <w:p>
      <w:pPr>
        <w:spacing w:before="0" w:after="200" w:line="312"/>
        <w:ind w:right="0" w:left="0" w:firstLine="0"/>
        <w:jc w:val="left"/>
        <w:rPr>
          <w:rFonts w:ascii="Verdana" w:hAnsi="Verdana" w:cs="Verdana" w:eastAsia="Verdana"/>
          <w:color w:val="auto"/>
          <w:spacing w:val="0"/>
          <w:position w:val="0"/>
          <w:sz w:val="22"/>
          <w:shd w:fill="auto" w:val="clear"/>
        </w:rPr>
      </w:pPr>
    </w:p>
    <w:p>
      <w:pPr>
        <w:tabs>
          <w:tab w:val="left" w:pos="720" w:leader="none"/>
        </w:tabs>
        <w:spacing w:before="0" w:after="200" w:line="276"/>
        <w:ind w:right="0" w:left="0" w:firstLine="0"/>
        <w:jc w:val="left"/>
        <w:rPr>
          <w:rFonts w:ascii="Verdana" w:hAnsi="Verdana" w:cs="Verdana" w:eastAsia="Verdana"/>
          <w:color w:val="E30137"/>
          <w:spacing w:val="0"/>
          <w:position w:val="0"/>
          <w:sz w:val="28"/>
          <w:shd w:fill="auto" w:val="clear"/>
        </w:rPr>
      </w:pPr>
      <w:r>
        <w:rPr>
          <w:rFonts w:ascii="Verdana" w:hAnsi="Verdana" w:cs="Verdana" w:eastAsia="Verdana"/>
          <w:color w:val="E30137"/>
          <w:spacing w:val="0"/>
          <w:position w:val="0"/>
          <w:sz w:val="28"/>
          <w:shd w:fill="auto" w:val="clear"/>
        </w:rPr>
        <w:t xml:space="preserve">Safeguarding Adults Policy</w:t>
      </w:r>
    </w:p>
    <w:p>
      <w:pPr>
        <w:spacing w:before="0" w:after="200" w:line="276"/>
        <w:ind w:right="0" w:left="0" w:firstLine="0"/>
        <w:jc w:val="left"/>
        <w:rPr>
          <w:rFonts w:ascii="Verdana" w:hAnsi="Verdana" w:cs="Verdana" w:eastAsia="Verdana"/>
          <w:color w:val="auto"/>
          <w:spacing w:val="0"/>
          <w:position w:val="0"/>
          <w:sz w:val="22"/>
          <w:shd w:fill="auto" w:val="clear"/>
        </w:rPr>
      </w:pPr>
    </w:p>
    <w:p>
      <w:pPr>
        <w:tabs>
          <w:tab w:val="left" w:pos="720" w:leader="none"/>
        </w:tabs>
        <w:spacing w:before="0" w:after="200" w:line="276"/>
        <w:ind w:right="0" w:left="0" w:firstLine="0"/>
        <w:jc w:val="left"/>
        <w:rPr>
          <w:rFonts w:ascii="Verdana" w:hAnsi="Verdana" w:cs="Verdana" w:eastAsia="Verdana"/>
          <w:color w:val="E30137"/>
          <w:spacing w:val="0"/>
          <w:position w:val="0"/>
          <w:sz w:val="28"/>
          <w:shd w:fill="auto" w:val="clear"/>
        </w:rPr>
      </w:pPr>
      <w:r>
        <w:rPr>
          <w:rFonts w:ascii="Verdana" w:hAnsi="Verdana" w:cs="Verdana" w:eastAsia="Verdana"/>
          <w:color w:val="E30137"/>
          <w:spacing w:val="0"/>
          <w:position w:val="0"/>
          <w:sz w:val="28"/>
          <w:shd w:fill="auto" w:val="clear"/>
        </w:rPr>
        <w:t xml:space="preserve">Introduction</w:t>
      </w:r>
    </w:p>
    <w:p>
      <w:pPr>
        <w:spacing w:before="0" w:after="200" w:line="276"/>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Ineos GC is committed to creating and maintaining a safe and positive environment for all individuals involved in golf.</w:t>
      </w:r>
    </w:p>
    <w:p>
      <w:pPr>
        <w:spacing w:before="0" w:after="200" w:line="276"/>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Safeguarding duties apply to an adult who:</w:t>
      </w:r>
    </w:p>
    <w:p>
      <w:pPr>
        <w:numPr>
          <w:ilvl w:val="0"/>
          <w:numId w:val="51"/>
        </w:numPr>
        <w:spacing w:before="0" w:after="200" w:line="276"/>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Has needs for care and support (whether or not the local authority is meeting any of those needs) and;</w:t>
      </w:r>
    </w:p>
    <w:p>
      <w:pPr>
        <w:numPr>
          <w:ilvl w:val="0"/>
          <w:numId w:val="51"/>
        </w:numPr>
        <w:spacing w:before="0" w:after="200" w:line="276"/>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Is experiencing, or is at risk of, abuse or neglect; and;</w:t>
      </w:r>
    </w:p>
    <w:p>
      <w:pPr>
        <w:numPr>
          <w:ilvl w:val="0"/>
          <w:numId w:val="51"/>
        </w:numPr>
        <w:spacing w:before="0" w:after="200" w:line="276"/>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As a result of those care and support needs is unable to protect themselves from either the risk of, or the experience of, abuse or neglect.</w:t>
      </w:r>
    </w:p>
    <w:p>
      <w:pPr>
        <w:spacing w:before="0" w:after="200" w:line="276"/>
        <w:ind w:right="0" w:left="0" w:firstLine="0"/>
        <w:jc w:val="left"/>
        <w:rPr>
          <w:rFonts w:ascii="Verdana" w:hAnsi="Verdana" w:cs="Verdana" w:eastAsia="Verdana"/>
          <w:color w:val="auto"/>
          <w:spacing w:val="0"/>
          <w:position w:val="0"/>
          <w:sz w:val="22"/>
          <w:shd w:fill="auto" w:val="clear"/>
        </w:rPr>
      </w:pPr>
    </w:p>
    <w:p>
      <w:pPr>
        <w:tabs>
          <w:tab w:val="left" w:pos="720" w:leader="none"/>
        </w:tabs>
        <w:spacing w:before="0" w:after="200" w:line="276"/>
        <w:ind w:right="0" w:left="0" w:firstLine="0"/>
        <w:jc w:val="left"/>
        <w:rPr>
          <w:rFonts w:ascii="Verdana" w:hAnsi="Verdana" w:cs="Verdana" w:eastAsia="Verdana"/>
          <w:color w:val="E30137"/>
          <w:spacing w:val="0"/>
          <w:position w:val="0"/>
          <w:sz w:val="28"/>
          <w:shd w:fill="auto" w:val="clear"/>
        </w:rPr>
      </w:pPr>
      <w:r>
        <w:rPr>
          <w:rFonts w:ascii="Verdana" w:hAnsi="Verdana" w:cs="Verdana" w:eastAsia="Verdana"/>
          <w:color w:val="E30137"/>
          <w:spacing w:val="0"/>
          <w:position w:val="0"/>
          <w:sz w:val="28"/>
          <w:shd w:fill="auto" w:val="clear"/>
        </w:rPr>
        <w:t xml:space="preserve">Principles in relation to adults at risk </w:t>
      </w:r>
    </w:p>
    <w:p>
      <w:pPr>
        <w:spacing w:before="0" w:after="200" w:line="276"/>
        <w:ind w:right="0" w:left="0" w:firstLine="0"/>
        <w:jc w:val="left"/>
        <w:rPr>
          <w:rFonts w:ascii="Verdana" w:hAnsi="Verdana" w:cs="Verdana" w:eastAsia="Verdana"/>
          <w:color w:val="auto"/>
          <w:spacing w:val="0"/>
          <w:position w:val="0"/>
          <w:sz w:val="22"/>
          <w:shd w:fill="FFFFFF" w:val="clear"/>
        </w:rPr>
      </w:pPr>
      <w:r>
        <w:rPr>
          <w:rFonts w:ascii="Verdana" w:hAnsi="Verdana" w:cs="Verdana" w:eastAsia="Verdana"/>
          <w:color w:val="auto"/>
          <w:spacing w:val="0"/>
          <w:position w:val="0"/>
          <w:sz w:val="22"/>
          <w:shd w:fill="FFFFFF" w:val="clear"/>
        </w:rPr>
        <w:t xml:space="preserve">The Care and Support Statutory Guidance Section 14.13 sets out the following six key principles which underpin all adult safeguarding work:</w:t>
      </w:r>
    </w:p>
    <w:p>
      <w:pPr>
        <w:numPr>
          <w:ilvl w:val="0"/>
          <w:numId w:val="55"/>
        </w:numPr>
        <w:spacing w:before="0" w:after="200" w:line="276"/>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Empowerment: People being supported and encouraged to make their own decisions and informed consent. </w:t>
      </w:r>
    </w:p>
    <w:p>
      <w:pPr>
        <w:numPr>
          <w:ilvl w:val="0"/>
          <w:numId w:val="55"/>
        </w:numPr>
        <w:spacing w:before="0" w:after="200" w:line="276"/>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Prevention: It is better to take action before harm occurs.</w:t>
      </w:r>
    </w:p>
    <w:p>
      <w:pPr>
        <w:numPr>
          <w:ilvl w:val="0"/>
          <w:numId w:val="55"/>
        </w:numPr>
        <w:spacing w:before="0" w:after="200" w:line="276"/>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Proportionality: The least intrusive response appropriate to the risk presented. </w:t>
      </w:r>
    </w:p>
    <w:p>
      <w:pPr>
        <w:numPr>
          <w:ilvl w:val="0"/>
          <w:numId w:val="55"/>
        </w:numPr>
        <w:spacing w:before="0" w:after="200" w:line="276"/>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Protection: Support and representation for those in greatest need.</w:t>
      </w:r>
    </w:p>
    <w:p>
      <w:pPr>
        <w:numPr>
          <w:ilvl w:val="0"/>
          <w:numId w:val="55"/>
        </w:numPr>
        <w:spacing w:before="0" w:after="200" w:line="276"/>
        <w:ind w:right="0" w:left="284" w:hanging="284"/>
        <w:jc w:val="left"/>
        <w:rPr>
          <w:rFonts w:ascii="Verdana" w:hAnsi="Verdana" w:cs="Verdana" w:eastAsia="Verdana"/>
          <w:b/>
          <w:color w:val="auto"/>
          <w:spacing w:val="0"/>
          <w:position w:val="0"/>
          <w:sz w:val="22"/>
          <w:shd w:fill="auto" w:val="clear"/>
        </w:rPr>
      </w:pPr>
      <w:r>
        <w:rPr>
          <w:rFonts w:ascii="Verdana" w:hAnsi="Verdana" w:cs="Verdana" w:eastAsia="Verdana"/>
          <w:color w:val="auto"/>
          <w:spacing w:val="0"/>
          <w:position w:val="0"/>
          <w:sz w:val="22"/>
          <w:shd w:fill="auto" w:val="clear"/>
        </w:rPr>
        <w:t xml:space="preserve">Partnership:</w:t>
      </w:r>
      <w:r>
        <w:rPr>
          <w:rFonts w:ascii="Verdana" w:hAnsi="Verdana" w:cs="Verdana" w:eastAsia="Verdana"/>
          <w:b/>
          <w:color w:val="auto"/>
          <w:spacing w:val="0"/>
          <w:position w:val="0"/>
          <w:sz w:val="22"/>
          <w:shd w:fill="auto" w:val="clear"/>
        </w:rPr>
        <w:t xml:space="preserve"> </w:t>
      </w:r>
      <w:r>
        <w:rPr>
          <w:rFonts w:ascii="Verdana" w:hAnsi="Verdana" w:cs="Verdana" w:eastAsia="Verdana"/>
          <w:color w:val="auto"/>
          <w:spacing w:val="0"/>
          <w:position w:val="0"/>
          <w:sz w:val="22"/>
          <w:shd w:fill="auto" w:val="clear"/>
        </w:rPr>
        <w:t xml:space="preserve">Local solutions through services working with their communities. Communities have a part to play in preventing, detecting and reporting neglect and abuse. </w:t>
      </w:r>
    </w:p>
    <w:p>
      <w:pPr>
        <w:numPr>
          <w:ilvl w:val="0"/>
          <w:numId w:val="55"/>
        </w:numPr>
        <w:spacing w:before="0" w:after="200" w:line="276"/>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Accountability:</w:t>
      </w:r>
      <w:r>
        <w:rPr>
          <w:rFonts w:ascii="Verdana" w:hAnsi="Verdana" w:cs="Verdana" w:eastAsia="Verdana"/>
          <w:b/>
          <w:color w:val="auto"/>
          <w:spacing w:val="0"/>
          <w:position w:val="0"/>
          <w:sz w:val="22"/>
          <w:shd w:fill="auto" w:val="clear"/>
        </w:rPr>
        <w:t xml:space="preserve"> </w:t>
      </w:r>
      <w:r>
        <w:rPr>
          <w:rFonts w:ascii="Verdana" w:hAnsi="Verdana" w:cs="Verdana" w:eastAsia="Verdana"/>
          <w:color w:val="auto"/>
          <w:spacing w:val="0"/>
          <w:position w:val="0"/>
          <w:sz w:val="22"/>
          <w:shd w:fill="auto" w:val="clear"/>
        </w:rPr>
        <w:t xml:space="preserve">Accountability and transparency in delivering safeguarding.</w:t>
      </w:r>
    </w:p>
    <w:p>
      <w:pPr>
        <w:spacing w:before="0" w:after="200" w:line="276"/>
        <w:ind w:right="0" w:left="0" w:firstLine="0"/>
        <w:jc w:val="left"/>
        <w:rPr>
          <w:rFonts w:ascii="Verdana" w:hAnsi="Verdana" w:cs="Verdana" w:eastAsia="Verdana"/>
          <w:color w:val="auto"/>
          <w:spacing w:val="0"/>
          <w:position w:val="0"/>
          <w:sz w:val="22"/>
          <w:shd w:fill="auto" w:val="clear"/>
        </w:rPr>
      </w:pPr>
    </w:p>
    <w:p>
      <w:pPr>
        <w:spacing w:before="0" w:after="200" w:line="276"/>
        <w:ind w:right="0" w:left="0" w:firstLine="0"/>
        <w:jc w:val="left"/>
        <w:rPr>
          <w:rFonts w:ascii="Verdana" w:hAnsi="Verdana" w:cs="Verdana" w:eastAsia="Verdana"/>
          <w:color w:val="auto"/>
          <w:spacing w:val="0"/>
          <w:position w:val="0"/>
          <w:sz w:val="22"/>
          <w:shd w:fill="FFFFFF" w:val="clear"/>
        </w:rPr>
      </w:pPr>
      <w:r>
        <w:rPr>
          <w:rFonts w:ascii="Verdana" w:hAnsi="Verdana" w:cs="Verdana" w:eastAsia="Verdana"/>
          <w:b/>
          <w:color w:val="auto"/>
          <w:spacing w:val="0"/>
          <w:position w:val="0"/>
          <w:sz w:val="22"/>
          <w:shd w:fill="FFFFFF" w:val="clear"/>
        </w:rPr>
        <w:t xml:space="preserve">Making safeguarding personal</w:t>
      </w:r>
      <w:r>
        <w:rPr>
          <w:rFonts w:ascii="Verdana" w:hAnsi="Verdana" w:cs="Verdana" w:eastAsia="Verdana"/>
          <w:color w:val="auto"/>
          <w:spacing w:val="0"/>
          <w:position w:val="0"/>
          <w:sz w:val="22"/>
          <w:shd w:fill="FFFFFF" w:val="clear"/>
        </w:rPr>
        <w:t xml:space="preserve"> is the concept that adult safeguarding should be person led and outcome focused. It engages the person in a conversation about how best to respond to their safeguarding situation in a way that enhances involvement, choice and control. As well as improving quality of life, well-being and safety.</w:t>
      </w:r>
    </w:p>
    <w:p>
      <w:pPr>
        <w:spacing w:before="0" w:after="200" w:line="276"/>
        <w:ind w:right="0" w:left="0" w:firstLine="0"/>
        <w:jc w:val="left"/>
        <w:rPr>
          <w:rFonts w:ascii="Verdana" w:hAnsi="Verdana" w:cs="Verdana" w:eastAsia="Verdana"/>
          <w:color w:val="auto"/>
          <w:spacing w:val="0"/>
          <w:position w:val="0"/>
          <w:sz w:val="22"/>
          <w:shd w:fill="FFFFFF" w:val="clear"/>
        </w:rPr>
      </w:pPr>
    </w:p>
    <w:p>
      <w:pPr>
        <w:spacing w:before="0" w:after="200" w:line="276"/>
        <w:ind w:right="0" w:left="0" w:firstLine="0"/>
        <w:jc w:val="left"/>
        <w:rPr>
          <w:rFonts w:ascii="Verdana" w:hAnsi="Verdana" w:cs="Verdana" w:eastAsia="Verdana"/>
          <w:color w:val="auto"/>
          <w:spacing w:val="0"/>
          <w:position w:val="0"/>
          <w:sz w:val="22"/>
          <w:shd w:fill="FFFFFF" w:val="clear"/>
        </w:rPr>
      </w:pPr>
      <w:r>
        <w:rPr>
          <w:rFonts w:ascii="Verdana" w:hAnsi="Verdana" w:cs="Verdana" w:eastAsia="Verdana"/>
          <w:color w:val="auto"/>
          <w:spacing w:val="0"/>
          <w:position w:val="0"/>
          <w:sz w:val="22"/>
          <w:shd w:fill="FFFFFF" w:val="clear"/>
        </w:rPr>
        <w:t xml:space="preserve">Wherever possible discuss safeguarding concerns with the adult to get their view of what they would like to happen and keep them involved in the safeguarding process, seeking their consent to share information outside of the organisation where necessary.</w:t>
      </w:r>
    </w:p>
    <w:p>
      <w:pPr>
        <w:spacing w:before="0" w:after="200" w:line="276"/>
        <w:ind w:right="0" w:left="0" w:firstLine="0"/>
        <w:jc w:val="left"/>
        <w:rPr>
          <w:rFonts w:ascii="Verdana" w:hAnsi="Verdana" w:cs="Verdana" w:eastAsia="Verdana"/>
          <w:color w:val="auto"/>
          <w:spacing w:val="0"/>
          <w:position w:val="0"/>
          <w:sz w:val="22"/>
          <w:shd w:fill="FFFFFF" w:val="clear"/>
        </w:rPr>
      </w:pPr>
    </w:p>
    <w:p>
      <w:pPr>
        <w:spacing w:before="0" w:after="200" w:line="276"/>
        <w:ind w:right="0" w:left="0" w:firstLine="0"/>
        <w:jc w:val="left"/>
        <w:rPr>
          <w:rFonts w:ascii="Verdana" w:hAnsi="Verdana" w:cs="Verdana" w:eastAsia="Verdana"/>
          <w:color w:val="auto"/>
          <w:spacing w:val="0"/>
          <w:position w:val="0"/>
          <w:sz w:val="22"/>
          <w:shd w:fill="FFFFFF" w:val="clear"/>
        </w:rPr>
      </w:pPr>
      <w:r>
        <w:rPr>
          <w:rFonts w:ascii="Verdana" w:hAnsi="Verdana" w:cs="Verdana" w:eastAsia="Verdana"/>
          <w:color w:val="auto"/>
          <w:spacing w:val="0"/>
          <w:position w:val="0"/>
          <w:sz w:val="22"/>
          <w:shd w:fill="FFFFFF" w:val="clear"/>
        </w:rPr>
        <w:t xml:space="preserve">The principles of the Mental Capacity Act 2005 (MCA) state that every individual has the right to make their own decisions and provides the framework for this to happen. </w:t>
      </w:r>
    </w:p>
    <w:p>
      <w:pPr>
        <w:spacing w:before="0" w:after="200" w:line="276"/>
        <w:ind w:right="0" w:left="0" w:firstLine="0"/>
        <w:jc w:val="left"/>
        <w:rPr>
          <w:rFonts w:ascii="Verdana" w:hAnsi="Verdana" w:cs="Verdana" w:eastAsia="Verdana"/>
          <w:color w:val="auto"/>
          <w:spacing w:val="0"/>
          <w:position w:val="0"/>
          <w:sz w:val="22"/>
          <w:shd w:fill="FFFFFF" w:val="clear"/>
        </w:rPr>
      </w:pPr>
    </w:p>
    <w:p>
      <w:pPr>
        <w:spacing w:before="0" w:after="200" w:line="276"/>
        <w:ind w:right="0" w:left="0" w:firstLine="0"/>
        <w:jc w:val="left"/>
        <w:rPr>
          <w:rFonts w:ascii="Verdana" w:hAnsi="Verdana" w:cs="Verdana" w:eastAsia="Verdana"/>
          <w:color w:val="auto"/>
          <w:spacing w:val="0"/>
          <w:position w:val="0"/>
          <w:sz w:val="22"/>
          <w:shd w:fill="FFFFFF" w:val="clear"/>
        </w:rPr>
      </w:pPr>
      <w:r>
        <w:rPr>
          <w:rFonts w:ascii="Verdana" w:hAnsi="Verdana" w:cs="Verdana" w:eastAsia="Verdana"/>
          <w:color w:val="auto"/>
          <w:spacing w:val="0"/>
          <w:position w:val="0"/>
          <w:sz w:val="22"/>
          <w:shd w:fill="FFFFFF" w:val="clear"/>
        </w:rPr>
        <w:t xml:space="preserve">In addition Ineos G C recognises the following principles which underpin our work with all groups and individuals who may have additional needs for support and protection:</w:t>
      </w:r>
    </w:p>
    <w:p>
      <w:pPr>
        <w:numPr>
          <w:ilvl w:val="0"/>
          <w:numId w:val="57"/>
        </w:numPr>
        <w:spacing w:before="0" w:after="200" w:line="276"/>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It is every adult’s right to be protected from abuse irrespective of their age, gender identity, faith or religion, culture, ethnicity, sexual orientation, background, economic position, marital status, disability or level of ability.</w:t>
      </w:r>
    </w:p>
    <w:p>
      <w:pPr>
        <w:numPr>
          <w:ilvl w:val="0"/>
          <w:numId w:val="57"/>
        </w:numPr>
        <w:spacing w:before="0" w:after="200" w:line="276"/>
        <w:ind w:right="0" w:left="284" w:hanging="284"/>
        <w:jc w:val="left"/>
        <w:rPr>
          <w:rFonts w:ascii="Verdana" w:hAnsi="Verdana" w:cs="Verdana" w:eastAsia="Verdana"/>
          <w:color w:val="000000"/>
          <w:spacing w:val="0"/>
          <w:position w:val="0"/>
          <w:sz w:val="22"/>
          <w:shd w:fill="auto" w:val="clear"/>
        </w:rPr>
      </w:pPr>
      <w:r>
        <w:rPr>
          <w:rFonts w:ascii="Verdana" w:hAnsi="Verdana" w:cs="Verdana" w:eastAsia="Verdana"/>
          <w:color w:val="000000"/>
          <w:spacing w:val="0"/>
          <w:position w:val="0"/>
          <w:sz w:val="22"/>
          <w:shd w:fill="auto" w:val="clear"/>
        </w:rPr>
        <w:t xml:space="preserve">All staff and volunteers share the responsibility for the protection of adults at risk and will show respect and understanding for their rights, safety and welfare.</w:t>
      </w:r>
    </w:p>
    <w:p>
      <w:pPr>
        <w:numPr>
          <w:ilvl w:val="0"/>
          <w:numId w:val="57"/>
        </w:numPr>
        <w:spacing w:before="0" w:after="200" w:line="276"/>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The additional vulnerability of disabled adults (including those with invisible disabilities, learning and communication differences) is recognised. </w:t>
      </w:r>
    </w:p>
    <w:p>
      <w:pPr>
        <w:numPr>
          <w:ilvl w:val="0"/>
          <w:numId w:val="57"/>
        </w:numPr>
        <w:spacing w:before="0" w:after="200" w:line="276"/>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Allegations of abuse or concerns about the welfare of any adult will be treated seriously and will be responded to swiftly and appropriately.</w:t>
      </w:r>
    </w:p>
    <w:p>
      <w:pPr>
        <w:numPr>
          <w:ilvl w:val="0"/>
          <w:numId w:val="57"/>
        </w:numPr>
        <w:spacing w:before="0" w:after="200" w:line="276"/>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Ineos GC recognises the role and responsibilities of the statutory agencies in safeguarding adults and is committed to complying with the procedures of the Local Safeguarding Adults Boards.</w:t>
      </w:r>
    </w:p>
    <w:p>
      <w:pPr>
        <w:numPr>
          <w:ilvl w:val="0"/>
          <w:numId w:val="57"/>
        </w:numPr>
        <w:spacing w:before="0" w:after="200" w:line="276"/>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Confidentiality will be maintained appropriately at all times and the adult’s safety and welfare must be the overriding consideration when making decisions on whether or not to share information about them. </w:t>
      </w:r>
    </w:p>
    <w:p>
      <w:pPr>
        <w:numPr>
          <w:ilvl w:val="0"/>
          <w:numId w:val="57"/>
        </w:numPr>
        <w:spacing w:before="0" w:after="200" w:line="276"/>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Ineos G C will support all adults to understand their roles and responsibilities with regards to safeguarding and protecting adults at risk, including the responsibility to report all concerns in line with Ineos GC safeguarding adults policy and procedures.</w:t>
      </w:r>
    </w:p>
    <w:p>
      <w:pPr>
        <w:numPr>
          <w:ilvl w:val="0"/>
          <w:numId w:val="57"/>
        </w:numPr>
        <w:spacing w:before="0" w:after="200" w:line="276"/>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All participants involved in golfing activities have the right to be listened to with respect and to be heard.</w:t>
      </w:r>
    </w:p>
    <w:p>
      <w:pPr>
        <w:spacing w:before="0" w:after="200" w:line="276"/>
        <w:ind w:right="0" w:left="0" w:firstLine="0"/>
        <w:jc w:val="left"/>
        <w:rPr>
          <w:rFonts w:ascii="Verdana" w:hAnsi="Verdana" w:cs="Verdana" w:eastAsia="Verdana"/>
          <w:color w:val="auto"/>
          <w:spacing w:val="0"/>
          <w:position w:val="0"/>
          <w:sz w:val="22"/>
          <w:shd w:fill="auto" w:val="clear"/>
        </w:rPr>
      </w:pPr>
    </w:p>
    <w:p>
      <w:pPr>
        <w:spacing w:before="0" w:after="200" w:line="276"/>
        <w:ind w:right="0" w:left="0" w:firstLine="0"/>
        <w:jc w:val="left"/>
        <w:rPr>
          <w:rFonts w:ascii="Verdana" w:hAnsi="Verdana" w:cs="Verdana" w:eastAsia="Verdana"/>
          <w:color w:val="auto"/>
          <w:spacing w:val="0"/>
          <w:position w:val="0"/>
          <w:sz w:val="22"/>
          <w:shd w:fill="auto" w:val="clear"/>
        </w:rPr>
      </w:pPr>
    </w:p>
    <w:p>
      <w:pPr>
        <w:spacing w:before="0" w:after="200" w:line="276"/>
        <w:ind w:right="0" w:left="0" w:firstLine="0"/>
        <w:jc w:val="left"/>
        <w:rPr>
          <w:rFonts w:ascii="Verdana" w:hAnsi="Verdana" w:cs="Verdana" w:eastAsia="Verdana"/>
          <w:color w:val="auto"/>
          <w:spacing w:val="0"/>
          <w:position w:val="0"/>
          <w:sz w:val="22"/>
          <w:shd w:fill="auto" w:val="clear"/>
        </w:rPr>
      </w:pPr>
    </w:p>
    <w:p>
      <w:pPr>
        <w:tabs>
          <w:tab w:val="left" w:pos="720" w:leader="none"/>
        </w:tabs>
        <w:spacing w:before="0" w:after="200" w:line="276"/>
        <w:ind w:right="0" w:left="0" w:firstLine="0"/>
        <w:jc w:val="left"/>
        <w:rPr>
          <w:rFonts w:ascii="Verdana" w:hAnsi="Verdana" w:cs="Verdana" w:eastAsia="Verdana"/>
          <w:color w:val="E30137"/>
          <w:spacing w:val="0"/>
          <w:position w:val="0"/>
          <w:sz w:val="28"/>
          <w:shd w:fill="auto" w:val="clear"/>
        </w:rPr>
      </w:pPr>
      <w:r>
        <w:rPr>
          <w:rFonts w:ascii="Verdana" w:hAnsi="Verdana" w:cs="Verdana" w:eastAsia="Verdana"/>
          <w:color w:val="E30137"/>
          <w:spacing w:val="0"/>
          <w:position w:val="0"/>
          <w:sz w:val="28"/>
          <w:shd w:fill="auto" w:val="clear"/>
        </w:rPr>
        <w:t xml:space="preserve">Guidance and legislation </w:t>
      </w:r>
    </w:p>
    <w:p>
      <w:pPr>
        <w:spacing w:before="0" w:after="200" w:line="276"/>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The practices and procedures within this policy are based on the principles contained within the UK and legislation and Government Guidance and have been developed to complement the Safeguarding Adults Boards policy and procedures, and take the following into consideration:</w:t>
      </w:r>
    </w:p>
    <w:p>
      <w:pPr>
        <w:numPr>
          <w:ilvl w:val="0"/>
          <w:numId w:val="61"/>
        </w:numPr>
        <w:spacing w:before="0" w:after="200" w:line="276"/>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The Care Act 2014</w:t>
      </w:r>
    </w:p>
    <w:p>
      <w:pPr>
        <w:numPr>
          <w:ilvl w:val="0"/>
          <w:numId w:val="61"/>
        </w:numPr>
        <w:spacing w:before="0" w:after="200" w:line="276"/>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The Protection of Freedoms Act 2012</w:t>
      </w:r>
    </w:p>
    <w:p>
      <w:pPr>
        <w:numPr>
          <w:ilvl w:val="0"/>
          <w:numId w:val="61"/>
        </w:numPr>
        <w:spacing w:before="0" w:after="200" w:line="276"/>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Domestic Violence, Crime and Victims (Amendment ) Act 2012</w:t>
      </w:r>
    </w:p>
    <w:p>
      <w:pPr>
        <w:numPr>
          <w:ilvl w:val="0"/>
          <w:numId w:val="61"/>
        </w:numPr>
        <w:spacing w:before="0" w:after="200" w:line="276"/>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The Equality Act 2010 </w:t>
      </w:r>
    </w:p>
    <w:p>
      <w:pPr>
        <w:numPr>
          <w:ilvl w:val="0"/>
          <w:numId w:val="61"/>
        </w:numPr>
        <w:spacing w:before="0" w:after="200" w:line="276"/>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The Safeguarding Vulnerable Groups Act 2006</w:t>
      </w:r>
    </w:p>
    <w:p>
      <w:pPr>
        <w:numPr>
          <w:ilvl w:val="0"/>
          <w:numId w:val="61"/>
        </w:numPr>
        <w:spacing w:before="0" w:after="200" w:line="276"/>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Mental Capacity Act 2005</w:t>
      </w:r>
    </w:p>
    <w:p>
      <w:pPr>
        <w:numPr>
          <w:ilvl w:val="0"/>
          <w:numId w:val="61"/>
        </w:numPr>
        <w:spacing w:before="0" w:after="200" w:line="276"/>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Sexual Offences Act 2003</w:t>
      </w:r>
    </w:p>
    <w:p>
      <w:pPr>
        <w:numPr>
          <w:ilvl w:val="0"/>
          <w:numId w:val="61"/>
        </w:numPr>
        <w:spacing w:before="0" w:after="200" w:line="276"/>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The Human Rights Act 1998</w:t>
      </w:r>
    </w:p>
    <w:p>
      <w:pPr>
        <w:numPr>
          <w:ilvl w:val="0"/>
          <w:numId w:val="61"/>
        </w:numPr>
        <w:spacing w:before="0" w:after="200" w:line="276"/>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The Data Protection Act 2018</w:t>
      </w:r>
    </w:p>
    <w:p>
      <w:pPr>
        <w:spacing w:before="0" w:after="200" w:line="276"/>
        <w:ind w:right="0" w:left="0" w:firstLine="0"/>
        <w:jc w:val="left"/>
        <w:rPr>
          <w:rFonts w:ascii="Verdana" w:hAnsi="Verdana" w:cs="Verdana" w:eastAsia="Verdana"/>
          <w:b/>
          <w:color w:val="auto"/>
          <w:spacing w:val="0"/>
          <w:position w:val="0"/>
          <w:sz w:val="22"/>
          <w:shd w:fill="auto" w:val="clear"/>
        </w:rPr>
      </w:pPr>
    </w:p>
    <w:p>
      <w:pPr>
        <w:tabs>
          <w:tab w:val="left" w:pos="720" w:leader="none"/>
        </w:tabs>
        <w:spacing w:before="0" w:after="200" w:line="276"/>
        <w:ind w:right="0" w:left="0" w:firstLine="0"/>
        <w:jc w:val="left"/>
        <w:rPr>
          <w:rFonts w:ascii="Verdana" w:hAnsi="Verdana" w:cs="Verdana" w:eastAsia="Verdana"/>
          <w:color w:val="E30137"/>
          <w:spacing w:val="0"/>
          <w:position w:val="0"/>
          <w:sz w:val="28"/>
          <w:shd w:fill="auto" w:val="clear"/>
        </w:rPr>
      </w:pPr>
      <w:r>
        <w:rPr>
          <w:rFonts w:ascii="Verdana" w:hAnsi="Verdana" w:cs="Verdana" w:eastAsia="Verdana"/>
          <w:color w:val="E30137"/>
          <w:spacing w:val="0"/>
          <w:position w:val="0"/>
          <w:sz w:val="28"/>
          <w:shd w:fill="auto" w:val="clear"/>
        </w:rPr>
        <w:t xml:space="preserve">Responsibilities and implementation </w:t>
      </w:r>
    </w:p>
    <w:p>
      <w:pPr>
        <w:spacing w:before="0" w:after="200" w:line="276"/>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Ineos G C will seek to promote the principles of safeguarding by:</w:t>
      </w:r>
    </w:p>
    <w:p>
      <w:pPr>
        <w:numPr>
          <w:ilvl w:val="0"/>
          <w:numId w:val="65"/>
        </w:numPr>
        <w:spacing w:before="0" w:after="200" w:line="276"/>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Reviewing Ineos G C policy and procedures every three years or whenever there is a major change in legislation. </w:t>
      </w:r>
    </w:p>
    <w:p>
      <w:pPr>
        <w:numPr>
          <w:ilvl w:val="0"/>
          <w:numId w:val="65"/>
        </w:numPr>
        <w:spacing w:before="0" w:after="200" w:line="276"/>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Giving guidance on appropriate recruitment procedures to assess the suitability of volunteers and staff working with vulnerable groups.</w:t>
      </w:r>
    </w:p>
    <w:p>
      <w:pPr>
        <w:numPr>
          <w:ilvl w:val="0"/>
          <w:numId w:val="65"/>
        </w:numPr>
        <w:spacing w:before="0" w:after="200" w:line="276"/>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Following procedures to report welfare concerns and allegations about the behaviour of adults and ensure that all staff, volunteers, parents and participants, including children, are aware of these procedures.</w:t>
      </w:r>
    </w:p>
    <w:p>
      <w:pPr>
        <w:numPr>
          <w:ilvl w:val="0"/>
          <w:numId w:val="65"/>
        </w:numPr>
        <w:spacing w:before="0" w:after="200" w:line="276"/>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Directing club staff, volunteers &amp; coaches to appropriate safeguarding training and learning opportunities, where this is appropriate to their role.</w:t>
      </w:r>
    </w:p>
    <w:p>
      <w:pPr>
        <w:spacing w:before="0" w:after="200" w:line="276"/>
        <w:ind w:right="0" w:left="0" w:firstLine="0"/>
        <w:jc w:val="left"/>
        <w:rPr>
          <w:rFonts w:ascii="Verdana" w:hAnsi="Verdana" w:cs="Verdana" w:eastAsia="Verdana"/>
          <w:b/>
          <w:color w:val="auto"/>
          <w:spacing w:val="0"/>
          <w:position w:val="0"/>
          <w:sz w:val="22"/>
          <w:shd w:fill="auto" w:val="clear"/>
        </w:rPr>
      </w:pPr>
    </w:p>
    <w:p>
      <w:pPr>
        <w:numPr>
          <w:ilvl w:val="0"/>
          <w:numId w:val="67"/>
        </w:numPr>
        <w:tabs>
          <w:tab w:val="left" w:pos="720" w:leader="none"/>
        </w:tabs>
        <w:spacing w:before="0" w:after="200" w:line="276"/>
        <w:ind w:right="0" w:left="360" w:hanging="360"/>
        <w:jc w:val="left"/>
        <w:rPr>
          <w:rFonts w:ascii="Verdana" w:hAnsi="Verdana" w:cs="Verdana" w:eastAsia="Verdana"/>
          <w:color w:val="E30137"/>
          <w:spacing w:val="0"/>
          <w:position w:val="0"/>
          <w:sz w:val="28"/>
          <w:shd w:fill="auto" w:val="clear"/>
        </w:rPr>
      </w:pPr>
      <w:r>
        <w:rPr>
          <w:rFonts w:ascii="Verdana" w:hAnsi="Verdana" w:cs="Verdana" w:eastAsia="Verdana"/>
          <w:color w:val="E30137"/>
          <w:spacing w:val="0"/>
          <w:position w:val="0"/>
          <w:sz w:val="28"/>
          <w:shd w:fill="auto" w:val="clear"/>
        </w:rPr>
        <w:t xml:space="preserve">Complaints, concerns and allegations </w:t>
      </w:r>
    </w:p>
    <w:p>
      <w:pPr>
        <w:numPr>
          <w:ilvl w:val="0"/>
          <w:numId w:val="67"/>
        </w:numPr>
        <w:spacing w:before="0" w:after="200" w:line="276"/>
        <w:ind w:right="0" w:left="720" w:hanging="720"/>
        <w:jc w:val="left"/>
        <w:rPr>
          <w:rFonts w:ascii="Verdana" w:hAnsi="Verdana" w:cs="Verdana" w:eastAsia="Verdana"/>
          <w:b/>
          <w:color w:val="auto"/>
          <w:spacing w:val="0"/>
          <w:position w:val="0"/>
          <w:sz w:val="22"/>
          <w:u w:val="single"/>
          <w:shd w:fill="auto" w:val="clear"/>
        </w:rPr>
      </w:pPr>
      <w:r>
        <w:rPr>
          <w:rFonts w:ascii="Verdana" w:hAnsi="Verdana" w:cs="Verdana" w:eastAsia="Verdana"/>
          <w:color w:val="auto"/>
          <w:spacing w:val="0"/>
          <w:position w:val="0"/>
          <w:sz w:val="22"/>
          <w:shd w:fill="auto" w:val="clear"/>
        </w:rPr>
        <w:t xml:space="preserve">As a player, parent, carer, member of staff or volunteer you may be concerned about the welfare of an adult, become aware that abuse or poor practice is taking place, suspect abuse or poor practice may be occurring or be told about something that may be abuse or poor practice. These concerns should be brought to the attention of the England Golf Lead Safeguarding Officer without delay.</w:t>
      </w:r>
      <w:r>
        <w:rPr>
          <w:rFonts w:ascii="Verdana" w:hAnsi="Verdana" w:cs="Verdana" w:eastAsia="Verdana"/>
          <w:color w:val="auto"/>
          <w:spacing w:val="0"/>
          <w:position w:val="0"/>
          <w:sz w:val="24"/>
          <w:shd w:fill="auto" w:val="clear"/>
        </w:rPr>
        <w:t xml:space="preserve"> </w:t>
      </w:r>
    </w:p>
    <w:p>
      <w:pPr>
        <w:numPr>
          <w:ilvl w:val="0"/>
          <w:numId w:val="67"/>
        </w:numPr>
        <w:spacing w:before="0" w:after="200" w:line="276"/>
        <w:ind w:right="0" w:left="720" w:hanging="72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The person reporting the concern is not required to decide whether abuse has occurred, but simply has a duty to pass on their concerns and any relevant information tel: 01526 351824. All concerns will be treated in confidence. Details should only be shared on a ‘need to know’ basis with those who can help with the management of the concern.  </w:t>
        <w:br/>
      </w:r>
    </w:p>
    <w:p>
      <w:pPr>
        <w:numPr>
          <w:ilvl w:val="0"/>
          <w:numId w:val="67"/>
        </w:numPr>
        <w:spacing w:before="0" w:after="200" w:line="276"/>
        <w:ind w:right="0" w:left="720" w:hanging="72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Concerns will be recorded on an Incident Report Form and sent to England Golf Lead Safeguarding Officer and retained confidentially. The Lead Safeguarding Officer will assist with completion of this form if required, tel 01526 351824.</w:t>
      </w:r>
    </w:p>
    <w:p>
      <w:pPr>
        <w:spacing w:before="0" w:after="200" w:line="276"/>
        <w:ind w:right="0" w:left="0" w:firstLine="0"/>
        <w:jc w:val="left"/>
        <w:rPr>
          <w:rFonts w:ascii="Verdana" w:hAnsi="Verdana" w:cs="Verdana" w:eastAsia="Verdana"/>
          <w:color w:val="auto"/>
          <w:spacing w:val="0"/>
          <w:position w:val="0"/>
          <w:sz w:val="22"/>
          <w:shd w:fill="auto" w:val="clear"/>
        </w:rPr>
      </w:pPr>
    </w:p>
    <w:p>
      <w:pPr>
        <w:numPr>
          <w:ilvl w:val="0"/>
          <w:numId w:val="70"/>
        </w:numPr>
        <w:spacing w:before="0" w:after="200" w:line="276"/>
        <w:ind w:right="0" w:left="720" w:hanging="72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Ineos G C will work with England Golf, counties and other external agencies to take appropriate action where concerns relate to potential abuse or serious poor practice. Ineos GC disciplinary procedures will be applied and followed where possible.</w:t>
        <w:br/>
      </w:r>
    </w:p>
    <w:p>
      <w:pPr>
        <w:numPr>
          <w:ilvl w:val="0"/>
          <w:numId w:val="70"/>
        </w:numPr>
        <w:spacing w:before="0" w:after="200" w:line="276"/>
        <w:ind w:right="0" w:left="720" w:hanging="720"/>
        <w:jc w:val="left"/>
        <w:rPr>
          <w:rFonts w:ascii="Verdana" w:hAnsi="Verdana" w:cs="Verdana" w:eastAsia="Verdana"/>
          <w:b/>
          <w:color w:val="auto"/>
          <w:spacing w:val="0"/>
          <w:position w:val="0"/>
          <w:sz w:val="22"/>
          <w:shd w:fill="auto" w:val="clear"/>
        </w:rPr>
      </w:pPr>
      <w:r>
        <w:rPr>
          <w:rFonts w:ascii="Verdana" w:hAnsi="Verdana" w:cs="Verdana" w:eastAsia="Verdana"/>
          <w:color w:val="auto"/>
          <w:spacing w:val="0"/>
          <w:position w:val="0"/>
          <w:sz w:val="22"/>
          <w:shd w:fill="auto" w:val="clear"/>
        </w:rPr>
        <w:t xml:space="preserve">Safeguarding adults at risk requires everyone to be committed to the highest possible standards of openness, integrity and accountability.  Ineos GC supports an environment where staff, volunteers, parents/carers and the public are encouraged to raise safeguarding concerns.  Anyone who reports a legitimate concern to the organisation (even if their concerns subsequently appear to be unfounded) will be supported. All concerns will be taken seriously.</w:t>
      </w:r>
    </w:p>
    <w:p>
      <w:pPr>
        <w:spacing w:before="0" w:after="200" w:line="276"/>
        <w:ind w:right="0" w:left="0" w:firstLine="0"/>
        <w:jc w:val="left"/>
        <w:rPr>
          <w:rFonts w:ascii="Verdana" w:hAnsi="Verdana" w:cs="Verdana" w:eastAsia="Verdana"/>
          <w:b/>
          <w:color w:val="auto"/>
          <w:spacing w:val="0"/>
          <w:position w:val="0"/>
          <w:sz w:val="22"/>
          <w:shd w:fill="auto" w:val="clear"/>
        </w:rPr>
      </w:pPr>
    </w:p>
    <w:p>
      <w:pPr>
        <w:numPr>
          <w:ilvl w:val="0"/>
          <w:numId w:val="72"/>
        </w:numPr>
        <w:spacing w:before="0" w:after="200" w:line="276"/>
        <w:ind w:right="0" w:left="720" w:hanging="720"/>
        <w:jc w:val="left"/>
        <w:rPr>
          <w:rFonts w:ascii="Verdana" w:hAnsi="Verdana" w:cs="Verdana" w:eastAsia="Verdana"/>
          <w:b/>
          <w:color w:val="auto"/>
          <w:spacing w:val="0"/>
          <w:position w:val="0"/>
          <w:sz w:val="22"/>
          <w:shd w:fill="auto" w:val="clear"/>
        </w:rPr>
      </w:pPr>
      <w:r>
        <w:rPr>
          <w:rFonts w:ascii="Verdana" w:hAnsi="Verdana" w:cs="Verdana" w:eastAsia="Verdana"/>
          <w:color w:val="auto"/>
          <w:spacing w:val="0"/>
          <w:position w:val="0"/>
          <w:sz w:val="22"/>
          <w:shd w:fill="auto" w:val="clear"/>
        </w:rPr>
        <w:t xml:space="preserve">It is important when considering your concern that you also consider the needs and wishes of the person at risk.</w:t>
      </w:r>
      <w:r>
        <w:rPr>
          <w:rFonts w:ascii="Verdana" w:hAnsi="Verdana" w:cs="Verdana" w:eastAsia="Verdana"/>
          <w:b/>
          <w:color w:val="auto"/>
          <w:spacing w:val="0"/>
          <w:position w:val="0"/>
          <w:sz w:val="22"/>
          <w:shd w:fill="auto" w:val="clear"/>
        </w:rPr>
        <w:br/>
      </w:r>
    </w:p>
    <w:p>
      <w:pPr>
        <w:spacing w:before="0" w:after="200" w:line="276"/>
        <w:ind w:right="0" w:left="0" w:firstLine="0"/>
        <w:jc w:val="left"/>
        <w:rPr>
          <w:rFonts w:ascii="Verdana" w:hAnsi="Verdana" w:cs="Verdana" w:eastAsia="Verdana"/>
          <w:color w:val="000000"/>
          <w:spacing w:val="0"/>
          <w:position w:val="0"/>
          <w:sz w:val="24"/>
          <w:shd w:fill="auto" w:val="clear"/>
        </w:rPr>
      </w:pPr>
    </w:p>
    <w:p>
      <w:pPr>
        <w:numPr>
          <w:ilvl w:val="0"/>
          <w:numId w:val="74"/>
        </w:numPr>
        <w:tabs>
          <w:tab w:val="left" w:pos="720" w:leader="none"/>
        </w:tabs>
        <w:spacing w:before="0" w:after="200" w:line="276"/>
        <w:ind w:right="0" w:left="360" w:hanging="360"/>
        <w:jc w:val="left"/>
        <w:rPr>
          <w:rFonts w:ascii="Verdana" w:hAnsi="Verdana" w:cs="Verdana" w:eastAsia="Verdana"/>
          <w:color w:val="E30137"/>
          <w:spacing w:val="0"/>
          <w:position w:val="0"/>
          <w:sz w:val="28"/>
          <w:shd w:fill="auto" w:val="clear"/>
        </w:rPr>
      </w:pPr>
      <w:r>
        <w:rPr>
          <w:rFonts w:ascii="Verdana" w:hAnsi="Verdana" w:cs="Verdana" w:eastAsia="Verdana"/>
          <w:color w:val="E30137"/>
          <w:spacing w:val="0"/>
          <w:position w:val="0"/>
          <w:sz w:val="28"/>
          <w:shd w:fill="auto" w:val="clear"/>
        </w:rPr>
        <w:t xml:space="preserve">Responding to disclosure of abuse  </w:t>
      </w:r>
    </w:p>
    <w:p>
      <w:pPr>
        <w:numPr>
          <w:ilvl w:val="0"/>
          <w:numId w:val="74"/>
        </w:numPr>
        <w:spacing w:before="0" w:after="200" w:line="276"/>
        <w:ind w:right="0" w:left="375" w:hanging="375"/>
        <w:jc w:val="left"/>
        <w:rPr>
          <w:rFonts w:ascii="Verdana" w:hAnsi="Verdana" w:cs="Verdana" w:eastAsia="Verdana"/>
          <w:b/>
          <w:color w:val="auto"/>
          <w:spacing w:val="0"/>
          <w:position w:val="0"/>
          <w:sz w:val="22"/>
          <w:shd w:fill="auto" w:val="clear"/>
        </w:rPr>
      </w:pPr>
      <w:r>
        <w:rPr>
          <w:rFonts w:ascii="Verdana" w:hAnsi="Verdana" w:cs="Verdana" w:eastAsia="Verdana"/>
          <w:color w:val="auto"/>
          <w:spacing w:val="0"/>
          <w:position w:val="0"/>
          <w:sz w:val="22"/>
          <w:shd w:fill="auto" w:val="clear"/>
        </w:rPr>
        <w:t xml:space="preserve">If an adult indicates that they are being abused the person receiving the </w:t>
      </w:r>
    </w:p>
    <w:p>
      <w:pPr>
        <w:spacing w:before="0" w:after="200" w:line="276"/>
        <w:ind w:right="0" w:left="0" w:firstLine="72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information should:</w:t>
      </w:r>
    </w:p>
    <w:p>
      <w:pPr>
        <w:numPr>
          <w:ilvl w:val="0"/>
          <w:numId w:val="77"/>
        </w:numPr>
        <w:spacing w:before="0" w:after="200" w:line="276"/>
        <w:ind w:right="0" w:left="680" w:hanging="34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Stay Calm </w:t>
      </w:r>
    </w:p>
    <w:p>
      <w:pPr>
        <w:numPr>
          <w:ilvl w:val="0"/>
          <w:numId w:val="77"/>
        </w:numPr>
        <w:spacing w:before="0" w:after="200" w:line="276"/>
        <w:ind w:right="0" w:left="680" w:hanging="34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Listen carefully to what is said, allowing the adult to continue at their own pace, and take it seriously. </w:t>
      </w:r>
    </w:p>
    <w:p>
      <w:pPr>
        <w:numPr>
          <w:ilvl w:val="0"/>
          <w:numId w:val="77"/>
        </w:numPr>
        <w:spacing w:before="0" w:after="200" w:line="276"/>
        <w:ind w:right="0" w:left="680" w:hanging="34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Explain that it is likely the information will have to be shared with others- do not promise to keep secrets. </w:t>
      </w:r>
    </w:p>
    <w:p>
      <w:pPr>
        <w:numPr>
          <w:ilvl w:val="0"/>
          <w:numId w:val="77"/>
        </w:numPr>
        <w:spacing w:before="0" w:after="200" w:line="276"/>
        <w:ind w:right="0" w:left="680" w:hanging="34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Keep questions to a minimum, only ask questions if you need to identify/ clarify what the person is telling you. Take care to distinguish between fact, observation, allegation and opinion. It is important that the information you have is accurate. </w:t>
      </w:r>
    </w:p>
    <w:p>
      <w:pPr>
        <w:numPr>
          <w:ilvl w:val="0"/>
          <w:numId w:val="77"/>
        </w:numPr>
        <w:spacing w:before="0" w:after="200" w:line="276"/>
        <w:ind w:right="0" w:left="680" w:hanging="34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Reassure the person that they have done the right thing in revealing the information. </w:t>
      </w:r>
    </w:p>
    <w:p>
      <w:pPr>
        <w:numPr>
          <w:ilvl w:val="0"/>
          <w:numId w:val="77"/>
        </w:numPr>
        <w:spacing w:before="0" w:after="200" w:line="276"/>
        <w:ind w:right="0" w:left="680" w:hanging="34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Ask them what they would like to happen next. </w:t>
      </w:r>
    </w:p>
    <w:p>
      <w:pPr>
        <w:numPr>
          <w:ilvl w:val="0"/>
          <w:numId w:val="77"/>
        </w:numPr>
        <w:spacing w:before="0" w:after="200" w:line="276"/>
        <w:ind w:right="0" w:left="680" w:hanging="34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Explain what you would like to do next and ask if they are happy for you to share the information in order for you to help them. </w:t>
      </w:r>
      <w:r>
        <w:rPr>
          <w:rFonts w:ascii="Verdana" w:hAnsi="Verdana" w:cs="Verdana" w:eastAsia="Verdana"/>
          <w:color w:val="000000"/>
          <w:spacing w:val="0"/>
          <w:position w:val="0"/>
          <w:sz w:val="22"/>
          <w:shd w:fill="auto" w:val="clear"/>
        </w:rPr>
        <w:t xml:space="preserve">As long as it does not increase the risk to the individual, you should explain to them that it is your duty to share your concern with your Lead Safeguarding Officer.</w:t>
      </w:r>
    </w:p>
    <w:p>
      <w:pPr>
        <w:numPr>
          <w:ilvl w:val="0"/>
          <w:numId w:val="77"/>
        </w:numPr>
        <w:spacing w:before="0" w:after="200" w:line="276"/>
        <w:ind w:right="0" w:left="680" w:hanging="34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Record in writing what was said using the adult’s own words as soon as possible </w:t>
      </w:r>
    </w:p>
    <w:p>
      <w:pPr>
        <w:numPr>
          <w:ilvl w:val="0"/>
          <w:numId w:val="77"/>
        </w:numPr>
        <w:spacing w:before="0" w:after="200" w:line="276"/>
        <w:ind w:right="0" w:left="375" w:hanging="375"/>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DO NOT: </w:t>
      </w:r>
    </w:p>
    <w:p>
      <w:pPr>
        <w:numPr>
          <w:ilvl w:val="0"/>
          <w:numId w:val="77"/>
        </w:numPr>
        <w:spacing w:before="0" w:after="200" w:line="276"/>
        <w:ind w:right="0" w:left="680" w:hanging="34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Dismiss the concern. </w:t>
        <w:tab/>
      </w:r>
    </w:p>
    <w:p>
      <w:pPr>
        <w:numPr>
          <w:ilvl w:val="0"/>
          <w:numId w:val="77"/>
        </w:numPr>
        <w:spacing w:before="0" w:after="200" w:line="276"/>
        <w:ind w:right="0" w:left="680" w:hanging="34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Panic or allow shock or distaste to show. </w:t>
      </w:r>
    </w:p>
    <w:p>
      <w:pPr>
        <w:numPr>
          <w:ilvl w:val="0"/>
          <w:numId w:val="77"/>
        </w:numPr>
        <w:spacing w:before="0" w:after="200" w:line="276"/>
        <w:ind w:right="0" w:left="680" w:hanging="34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Probe for more information than is offered. </w:t>
      </w:r>
    </w:p>
    <w:p>
      <w:pPr>
        <w:numPr>
          <w:ilvl w:val="0"/>
          <w:numId w:val="77"/>
        </w:numPr>
        <w:spacing w:before="0" w:after="200" w:line="276"/>
        <w:ind w:right="0" w:left="680" w:hanging="34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Make promises that cannot be kept. </w:t>
      </w:r>
    </w:p>
    <w:p>
      <w:pPr>
        <w:numPr>
          <w:ilvl w:val="0"/>
          <w:numId w:val="77"/>
        </w:numPr>
        <w:spacing w:before="0" w:after="200" w:line="276"/>
        <w:ind w:right="0" w:left="680" w:hanging="340"/>
        <w:jc w:val="left"/>
        <w:rPr>
          <w:rFonts w:ascii="Verdana" w:hAnsi="Verdana" w:cs="Verdana" w:eastAsia="Verdana"/>
          <w:b/>
          <w:color w:val="auto"/>
          <w:spacing w:val="0"/>
          <w:position w:val="0"/>
          <w:sz w:val="22"/>
          <w:shd w:fill="auto" w:val="clear"/>
        </w:rPr>
      </w:pPr>
      <w:r>
        <w:rPr>
          <w:rFonts w:ascii="Verdana" w:hAnsi="Verdana" w:cs="Verdana" w:eastAsia="Verdana"/>
          <w:color w:val="auto"/>
          <w:spacing w:val="0"/>
          <w:position w:val="0"/>
          <w:sz w:val="22"/>
          <w:shd w:fill="auto" w:val="clear"/>
        </w:rPr>
        <w:t xml:space="preserve">Conduct an investigation of the case.</w:t>
      </w:r>
      <w:r>
        <w:rPr>
          <w:rFonts w:ascii="Verdana" w:hAnsi="Verdana" w:cs="Verdana" w:eastAsia="Verdana"/>
          <w:b/>
          <w:color w:val="auto"/>
          <w:spacing w:val="0"/>
          <w:position w:val="0"/>
          <w:sz w:val="22"/>
          <w:shd w:fill="auto" w:val="clear"/>
        </w:rPr>
        <w:t xml:space="preserve"> </w:t>
      </w:r>
    </w:p>
    <w:p>
      <w:pPr>
        <w:numPr>
          <w:ilvl w:val="0"/>
          <w:numId w:val="77"/>
        </w:numPr>
        <w:spacing w:before="0" w:after="200" w:line="276"/>
        <w:ind w:right="0" w:left="680" w:hanging="34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Make negative comments about the alleged perpetrator. </w:t>
      </w:r>
    </w:p>
    <w:p>
      <w:pPr>
        <w:spacing w:before="0" w:after="200" w:line="276"/>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If the matter is urgent and relates to the immediate safety of an adult at risk then contact the police immediately. Complete and Incident Form and copy it to the England Golf Lead Safeguarding Officer within 24 hours. </w:t>
      </w:r>
    </w:p>
    <w:p>
      <w:pPr>
        <w:spacing w:before="0" w:after="200" w:line="276"/>
        <w:ind w:right="0" w:left="0" w:firstLine="0"/>
        <w:jc w:val="left"/>
        <w:rPr>
          <w:rFonts w:ascii="Verdana" w:hAnsi="Verdana" w:cs="Verdana" w:eastAsia="Verdana"/>
          <w:color w:val="auto"/>
          <w:spacing w:val="0"/>
          <w:position w:val="0"/>
          <w:sz w:val="22"/>
          <w:shd w:fill="auto" w:val="clear"/>
        </w:rPr>
      </w:pPr>
    </w:p>
    <w:p>
      <w:pPr>
        <w:numPr>
          <w:ilvl w:val="0"/>
          <w:numId w:val="81"/>
        </w:numPr>
        <w:tabs>
          <w:tab w:val="left" w:pos="720" w:leader="none"/>
        </w:tabs>
        <w:spacing w:before="0" w:after="200" w:line="276"/>
        <w:ind w:right="0" w:left="360" w:hanging="360"/>
        <w:jc w:val="left"/>
        <w:rPr>
          <w:rFonts w:ascii="Verdana" w:hAnsi="Verdana" w:cs="Verdana" w:eastAsia="Verdana"/>
          <w:color w:val="E30137"/>
          <w:spacing w:val="0"/>
          <w:position w:val="0"/>
          <w:sz w:val="28"/>
          <w:shd w:fill="auto" w:val="clear"/>
        </w:rPr>
      </w:pPr>
      <w:r>
        <w:rPr>
          <w:rFonts w:ascii="Verdana" w:hAnsi="Verdana" w:cs="Verdana" w:eastAsia="Verdana"/>
          <w:color w:val="E30137"/>
          <w:spacing w:val="0"/>
          <w:position w:val="0"/>
          <w:sz w:val="28"/>
          <w:shd w:fill="auto" w:val="clear"/>
        </w:rPr>
        <w:t xml:space="preserve">Signs and indicators of abuse and neglect </w:t>
      </w:r>
    </w:p>
    <w:p>
      <w:pPr>
        <w:numPr>
          <w:ilvl w:val="0"/>
          <w:numId w:val="81"/>
        </w:numPr>
        <w:spacing w:before="0" w:after="200" w:line="276"/>
        <w:ind w:right="0" w:left="720" w:hanging="72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Abuse can take place in any context. Abuse may be inflicted by anyone. Players, members, staff, volunteers or coaches may suspect that an adult is being abused or neglected outside of the club setting. There are many signs and indicators that may suggest someone is being abused or neglected, these include but are not limited to:</w:t>
      </w:r>
    </w:p>
    <w:p>
      <w:pPr>
        <w:numPr>
          <w:ilvl w:val="0"/>
          <w:numId w:val="81"/>
        </w:numPr>
        <w:spacing w:before="0" w:after="200" w:line="276"/>
        <w:ind w:right="0" w:left="680" w:hanging="34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Unexplained bruises or injuries </w:t>
      </w:r>
      <w:r>
        <w:rPr>
          <w:rFonts w:ascii="Verdana" w:hAnsi="Verdana" w:cs="Verdana" w:eastAsia="Verdana"/>
          <w:color w:val="auto"/>
          <w:spacing w:val="0"/>
          <w:position w:val="0"/>
          <w:sz w:val="22"/>
          <w:shd w:fill="auto" w:val="clear"/>
        </w:rPr>
        <w:t xml:space="preserve">–</w:t>
      </w:r>
      <w:r>
        <w:rPr>
          <w:rFonts w:ascii="Verdana" w:hAnsi="Verdana" w:cs="Verdana" w:eastAsia="Verdana"/>
          <w:color w:val="auto"/>
          <w:spacing w:val="0"/>
          <w:position w:val="0"/>
          <w:sz w:val="22"/>
          <w:shd w:fill="auto" w:val="clear"/>
        </w:rPr>
        <w:t xml:space="preserve"> or lack of medical attention when an injury is present.</w:t>
      </w:r>
    </w:p>
    <w:p>
      <w:pPr>
        <w:numPr>
          <w:ilvl w:val="0"/>
          <w:numId w:val="81"/>
        </w:numPr>
        <w:spacing w:before="0" w:after="200" w:line="276"/>
        <w:ind w:right="0" w:left="680" w:hanging="34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Person has belongings or money going missing.</w:t>
      </w:r>
    </w:p>
    <w:p>
      <w:pPr>
        <w:numPr>
          <w:ilvl w:val="0"/>
          <w:numId w:val="81"/>
        </w:numPr>
        <w:spacing w:before="0" w:after="200" w:line="276"/>
        <w:ind w:right="0" w:left="680" w:hanging="34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Person is not attending / no longer enjoying their sessions.</w:t>
      </w:r>
    </w:p>
    <w:p>
      <w:pPr>
        <w:numPr>
          <w:ilvl w:val="0"/>
          <w:numId w:val="81"/>
        </w:numPr>
        <w:spacing w:before="0" w:after="200" w:line="276"/>
        <w:ind w:right="0" w:left="680" w:hanging="34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Someone losing or gaining weight / an unkempt appearance. A change in the behaviour or confidence of a person.</w:t>
      </w:r>
    </w:p>
    <w:p>
      <w:pPr>
        <w:numPr>
          <w:ilvl w:val="0"/>
          <w:numId w:val="81"/>
        </w:numPr>
        <w:spacing w:before="0" w:after="200" w:line="276"/>
        <w:ind w:right="0" w:left="680" w:hanging="34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Self-harm.</w:t>
      </w:r>
    </w:p>
    <w:p>
      <w:pPr>
        <w:numPr>
          <w:ilvl w:val="0"/>
          <w:numId w:val="81"/>
        </w:numPr>
        <w:spacing w:before="0" w:after="200" w:line="276"/>
        <w:ind w:right="0" w:left="680" w:hanging="34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A fear of a particular group or individual.</w:t>
      </w:r>
    </w:p>
    <w:p>
      <w:pPr>
        <w:numPr>
          <w:ilvl w:val="0"/>
          <w:numId w:val="81"/>
        </w:numPr>
        <w:spacing w:before="0" w:after="200" w:line="276"/>
        <w:ind w:right="0" w:left="680" w:hanging="34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They may tell you / another person they are being abused </w:t>
      </w:r>
      <w:r>
        <w:rPr>
          <w:rFonts w:ascii="Verdana" w:hAnsi="Verdana" w:cs="Verdana" w:eastAsia="Verdana"/>
          <w:color w:val="auto"/>
          <w:spacing w:val="0"/>
          <w:position w:val="0"/>
          <w:sz w:val="22"/>
          <w:shd w:fill="auto" w:val="clear"/>
        </w:rPr>
        <w:t xml:space="preserve">–</w:t>
      </w:r>
      <w:r>
        <w:rPr>
          <w:rFonts w:ascii="Verdana" w:hAnsi="Verdana" w:cs="Verdana" w:eastAsia="Verdana"/>
          <w:color w:val="auto"/>
          <w:spacing w:val="0"/>
          <w:position w:val="0"/>
          <w:sz w:val="22"/>
          <w:shd w:fill="auto" w:val="clear"/>
        </w:rPr>
        <w:t xml:space="preserve"> i.e. a disclosure.</w:t>
      </w:r>
    </w:p>
    <w:p>
      <w:pPr>
        <w:spacing w:before="0" w:after="200" w:line="276"/>
        <w:ind w:right="0" w:left="0" w:firstLine="0"/>
        <w:jc w:val="left"/>
        <w:rPr>
          <w:rFonts w:ascii="Verdana" w:hAnsi="Verdana" w:cs="Verdana" w:eastAsia="Verdana"/>
          <w:b/>
          <w:color w:val="auto"/>
          <w:spacing w:val="0"/>
          <w:position w:val="0"/>
          <w:sz w:val="22"/>
          <w:shd w:fill="auto" w:val="clear"/>
        </w:rPr>
      </w:pPr>
    </w:p>
    <w:p>
      <w:pPr>
        <w:numPr>
          <w:ilvl w:val="0"/>
          <w:numId w:val="85"/>
        </w:numPr>
        <w:tabs>
          <w:tab w:val="left" w:pos="720" w:leader="none"/>
        </w:tabs>
        <w:spacing w:before="0" w:after="200" w:line="276"/>
        <w:ind w:right="0" w:left="360" w:hanging="360"/>
        <w:jc w:val="left"/>
        <w:rPr>
          <w:rFonts w:ascii="Verdana" w:hAnsi="Verdana" w:cs="Verdana" w:eastAsia="Verdana"/>
          <w:color w:val="E30137"/>
          <w:spacing w:val="0"/>
          <w:position w:val="0"/>
          <w:sz w:val="28"/>
          <w:shd w:fill="auto" w:val="clear"/>
        </w:rPr>
      </w:pPr>
      <w:r>
        <w:rPr>
          <w:rFonts w:ascii="Verdana" w:hAnsi="Verdana" w:cs="Verdana" w:eastAsia="Verdana"/>
          <w:color w:val="E30137"/>
          <w:spacing w:val="0"/>
          <w:position w:val="0"/>
          <w:sz w:val="28"/>
          <w:shd w:fill="auto" w:val="clear"/>
        </w:rPr>
        <w:t xml:space="preserve">Consent </w:t>
      </w:r>
    </w:p>
    <w:p>
      <w:pPr>
        <w:numPr>
          <w:ilvl w:val="0"/>
          <w:numId w:val="85"/>
        </w:numPr>
        <w:spacing w:before="0" w:after="200" w:line="276"/>
        <w:ind w:right="0" w:left="720" w:hanging="720"/>
        <w:jc w:val="left"/>
        <w:rPr>
          <w:rFonts w:ascii="Verdana" w:hAnsi="Verdana" w:cs="Verdana" w:eastAsia="Verdana"/>
          <w:color w:val="auto"/>
          <w:spacing w:val="0"/>
          <w:position w:val="0"/>
          <w:sz w:val="22"/>
          <w:shd w:fill="FFFFFF" w:val="clear"/>
        </w:rPr>
      </w:pPr>
      <w:r>
        <w:rPr>
          <w:rFonts w:ascii="Verdana" w:hAnsi="Verdana" w:cs="Verdana" w:eastAsia="Verdana"/>
          <w:color w:val="auto"/>
          <w:spacing w:val="0"/>
          <w:position w:val="0"/>
          <w:sz w:val="22"/>
          <w:shd w:fill="FFFFFF" w:val="clear"/>
        </w:rPr>
        <w:t xml:space="preserve">The Care Act 2014 statutory guidance advises that the first priority in safeguarding should always be to ensure the safety and well-being of the adult.</w:t>
      </w:r>
    </w:p>
    <w:p>
      <w:pPr>
        <w:numPr>
          <w:ilvl w:val="0"/>
          <w:numId w:val="85"/>
        </w:numPr>
        <w:spacing w:before="0" w:after="200" w:line="276"/>
        <w:ind w:right="0" w:left="720" w:hanging="720"/>
        <w:jc w:val="left"/>
        <w:rPr>
          <w:rFonts w:ascii="Verdana" w:hAnsi="Verdana" w:cs="Verdana" w:eastAsia="Verdana"/>
          <w:color w:val="auto"/>
          <w:spacing w:val="0"/>
          <w:position w:val="0"/>
          <w:sz w:val="22"/>
          <w:shd w:fill="FFFFFF" w:val="clear"/>
        </w:rPr>
      </w:pPr>
      <w:r>
        <w:rPr>
          <w:rFonts w:ascii="Verdana" w:hAnsi="Verdana" w:cs="Verdana" w:eastAsia="Verdana"/>
          <w:color w:val="auto"/>
          <w:spacing w:val="0"/>
          <w:position w:val="0"/>
          <w:sz w:val="22"/>
          <w:shd w:fill="FFFFFF" w:val="clear"/>
        </w:rPr>
        <w:t xml:space="preserve">Adults have a general right to independence, choice and self-determination including control over information about themselves. </w:t>
      </w:r>
    </w:p>
    <w:p>
      <w:pPr>
        <w:numPr>
          <w:ilvl w:val="0"/>
          <w:numId w:val="85"/>
        </w:numPr>
        <w:spacing w:before="0" w:after="200" w:line="276"/>
        <w:ind w:right="0" w:left="720" w:hanging="720"/>
        <w:jc w:val="left"/>
        <w:rPr>
          <w:rFonts w:ascii="Verdana" w:hAnsi="Verdana" w:cs="Verdana" w:eastAsia="Verdana"/>
          <w:color w:val="auto"/>
          <w:spacing w:val="0"/>
          <w:position w:val="0"/>
          <w:sz w:val="22"/>
          <w:shd w:fill="FFFFFF" w:val="clear"/>
        </w:rPr>
      </w:pPr>
      <w:r>
        <w:rPr>
          <w:rFonts w:ascii="Verdana" w:hAnsi="Verdana" w:cs="Verdana" w:eastAsia="Verdana"/>
          <w:color w:val="auto"/>
          <w:spacing w:val="0"/>
          <w:position w:val="0"/>
          <w:sz w:val="22"/>
          <w:shd w:fill="FFFFFF" w:val="clear"/>
        </w:rPr>
        <w:t xml:space="preserve">Ineos GC does not expect staff, coaches or volunteers to support an adult who is felt to be vulnerable or at risk through their decision making process but expects them to inform England Golf without delay so that they can clearly define the various options to help support the adult at risk to make a decision about their safety. As long as it does not increase the risk to the individual, it should be explained to them that it is their duty to share their concern with the England Golf Lead Safeguarding Officer. Consent is not required to seek guidance or share information with the National Governing Body.</w:t>
      </w:r>
    </w:p>
    <w:p>
      <w:pPr>
        <w:numPr>
          <w:ilvl w:val="0"/>
          <w:numId w:val="85"/>
        </w:numPr>
        <w:spacing w:before="0" w:after="200" w:line="276"/>
        <w:ind w:right="0" w:left="720" w:hanging="720"/>
        <w:jc w:val="left"/>
        <w:rPr>
          <w:rFonts w:ascii="Verdana" w:hAnsi="Verdana" w:cs="Verdana" w:eastAsia="Verdana"/>
          <w:color w:val="auto"/>
          <w:spacing w:val="0"/>
          <w:position w:val="0"/>
          <w:sz w:val="22"/>
          <w:shd w:fill="FFFFFF" w:val="clear"/>
        </w:rPr>
      </w:pPr>
      <w:r>
        <w:rPr>
          <w:rFonts w:ascii="Verdana" w:hAnsi="Verdana" w:cs="Verdana" w:eastAsia="Verdana"/>
          <w:color w:val="auto"/>
          <w:spacing w:val="0"/>
          <w:position w:val="0"/>
          <w:sz w:val="22"/>
          <w:shd w:fill="FFFFFF" w:val="clear"/>
        </w:rPr>
        <w:t xml:space="preserve">Adults may not give their consent to the sharing of safeguarding information outside of the organisation for a number of reasons. For example, they may be unduly influenced, coerced or intimidated by another person, they may be frightened of reprisals, they may fear losing control, they may not trust social services or other partners or they may fear that their relationship with the abuser will be damaged. Reassurance and appropriate support may help to change their view on whether it is best to share information. </w:t>
      </w:r>
    </w:p>
    <w:p>
      <w:pPr>
        <w:numPr>
          <w:ilvl w:val="0"/>
          <w:numId w:val="85"/>
        </w:numPr>
        <w:spacing w:before="0" w:after="200" w:line="276"/>
        <w:ind w:right="0" w:left="720" w:hanging="720"/>
        <w:jc w:val="left"/>
        <w:rPr>
          <w:rFonts w:ascii="Verdana" w:hAnsi="Verdana" w:cs="Verdana" w:eastAsia="Verdana"/>
          <w:color w:val="auto"/>
          <w:spacing w:val="0"/>
          <w:position w:val="0"/>
          <w:sz w:val="22"/>
          <w:shd w:fill="FFFFFF" w:val="clear"/>
        </w:rPr>
      </w:pPr>
      <w:r>
        <w:rPr>
          <w:rFonts w:ascii="Verdana" w:hAnsi="Verdana" w:cs="Verdana" w:eastAsia="Verdana"/>
          <w:color w:val="auto"/>
          <w:spacing w:val="0"/>
          <w:position w:val="0"/>
          <w:sz w:val="22"/>
          <w:shd w:fill="FFFFFF" w:val="clear"/>
        </w:rPr>
        <w:t xml:space="preserve">Those seeking to support the adult should consider the following: </w:t>
      </w:r>
    </w:p>
    <w:p>
      <w:pPr>
        <w:numPr>
          <w:ilvl w:val="0"/>
          <w:numId w:val="85"/>
        </w:numPr>
        <w:spacing w:before="0" w:after="200" w:line="276"/>
        <w:ind w:right="0" w:left="680" w:hanging="34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Explore the reasons for the adult’s objections </w:t>
      </w:r>
      <w:r>
        <w:rPr>
          <w:rFonts w:ascii="Verdana" w:hAnsi="Verdana" w:cs="Verdana" w:eastAsia="Verdana"/>
          <w:color w:val="auto"/>
          <w:spacing w:val="0"/>
          <w:position w:val="0"/>
          <w:sz w:val="22"/>
          <w:shd w:fill="auto" w:val="clear"/>
        </w:rPr>
        <w:t xml:space="preserve">–</w:t>
      </w:r>
      <w:r>
        <w:rPr>
          <w:rFonts w:ascii="Verdana" w:hAnsi="Verdana" w:cs="Verdana" w:eastAsia="Verdana"/>
          <w:color w:val="auto"/>
          <w:spacing w:val="0"/>
          <w:position w:val="0"/>
          <w:sz w:val="22"/>
          <w:shd w:fill="auto" w:val="clear"/>
        </w:rPr>
        <w:t xml:space="preserve"> what are they worried about? </w:t>
      </w:r>
    </w:p>
    <w:p>
      <w:pPr>
        <w:numPr>
          <w:ilvl w:val="0"/>
          <w:numId w:val="85"/>
        </w:numPr>
        <w:spacing w:before="0" w:after="200" w:line="276"/>
        <w:ind w:right="0" w:left="680" w:hanging="34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Explain the concern and why you think it is important to share the information </w:t>
      </w:r>
    </w:p>
    <w:p>
      <w:pPr>
        <w:numPr>
          <w:ilvl w:val="0"/>
          <w:numId w:val="85"/>
        </w:numPr>
        <w:spacing w:before="0" w:after="200" w:line="276"/>
        <w:ind w:right="0" w:left="680" w:hanging="34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Tell the adult with whom you may be sharing the information with and why </w:t>
      </w:r>
    </w:p>
    <w:p>
      <w:pPr>
        <w:numPr>
          <w:ilvl w:val="0"/>
          <w:numId w:val="85"/>
        </w:numPr>
        <w:spacing w:before="0" w:after="200" w:line="276"/>
        <w:ind w:right="0" w:left="680" w:hanging="34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Explain the benefits, to them or others, of sharing information </w:t>
      </w:r>
      <w:r>
        <w:rPr>
          <w:rFonts w:ascii="Verdana" w:hAnsi="Verdana" w:cs="Verdana" w:eastAsia="Verdana"/>
          <w:color w:val="auto"/>
          <w:spacing w:val="0"/>
          <w:position w:val="0"/>
          <w:sz w:val="22"/>
          <w:shd w:fill="auto" w:val="clear"/>
        </w:rPr>
        <w:t xml:space="preserve">–</w:t>
      </w:r>
      <w:r>
        <w:rPr>
          <w:rFonts w:ascii="Verdana" w:hAnsi="Verdana" w:cs="Verdana" w:eastAsia="Verdana"/>
          <w:color w:val="auto"/>
          <w:spacing w:val="0"/>
          <w:position w:val="0"/>
          <w:sz w:val="22"/>
          <w:shd w:fill="auto" w:val="clear"/>
        </w:rPr>
        <w:t xml:space="preserve"> could</w:t>
      </w:r>
    </w:p>
    <w:p>
      <w:pPr>
        <w:numPr>
          <w:ilvl w:val="0"/>
          <w:numId w:val="85"/>
        </w:numPr>
        <w:spacing w:before="0" w:after="200" w:line="276"/>
        <w:ind w:right="0" w:left="680" w:hanging="34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they access better help and support? </w:t>
      </w:r>
    </w:p>
    <w:p>
      <w:pPr>
        <w:numPr>
          <w:ilvl w:val="0"/>
          <w:numId w:val="85"/>
        </w:numPr>
        <w:spacing w:before="0" w:after="200" w:line="276"/>
        <w:ind w:right="0" w:left="680" w:hanging="34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Discuss the consequences of not sharing the information </w:t>
      </w:r>
      <w:r>
        <w:rPr>
          <w:rFonts w:ascii="Verdana" w:hAnsi="Verdana" w:cs="Verdana" w:eastAsia="Verdana"/>
          <w:color w:val="auto"/>
          <w:spacing w:val="0"/>
          <w:position w:val="0"/>
          <w:sz w:val="22"/>
          <w:shd w:fill="auto" w:val="clear"/>
        </w:rPr>
        <w:t xml:space="preserve">–</w:t>
      </w:r>
      <w:r>
        <w:rPr>
          <w:rFonts w:ascii="Verdana" w:hAnsi="Verdana" w:cs="Verdana" w:eastAsia="Verdana"/>
          <w:color w:val="auto"/>
          <w:spacing w:val="0"/>
          <w:position w:val="0"/>
          <w:sz w:val="22"/>
          <w:shd w:fill="auto" w:val="clear"/>
        </w:rPr>
        <w:t xml:space="preserve"> could someone   come to harm? </w:t>
      </w:r>
    </w:p>
    <w:p>
      <w:pPr>
        <w:numPr>
          <w:ilvl w:val="0"/>
          <w:numId w:val="85"/>
        </w:numPr>
        <w:spacing w:before="0" w:after="200" w:line="276"/>
        <w:ind w:right="0" w:left="680" w:hanging="34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Reassure them that the information will not be shared with anyone who does not need to know </w:t>
      </w:r>
    </w:p>
    <w:p>
      <w:pPr>
        <w:numPr>
          <w:ilvl w:val="0"/>
          <w:numId w:val="85"/>
        </w:numPr>
        <w:spacing w:before="0" w:after="200" w:line="276"/>
        <w:ind w:right="0" w:left="680" w:hanging="34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Reassure them that they are not alone and that support is available to them. </w:t>
      </w:r>
    </w:p>
    <w:p>
      <w:pPr>
        <w:numPr>
          <w:ilvl w:val="0"/>
          <w:numId w:val="85"/>
        </w:numPr>
        <w:spacing w:before="0" w:after="200" w:line="276"/>
        <w:ind w:right="0" w:left="720" w:hanging="720"/>
        <w:jc w:val="left"/>
        <w:rPr>
          <w:rFonts w:ascii="Verdana" w:hAnsi="Verdana" w:cs="Verdana" w:eastAsia="Verdana"/>
          <w:color w:val="auto"/>
          <w:spacing w:val="0"/>
          <w:position w:val="0"/>
          <w:sz w:val="22"/>
          <w:shd w:fill="FFFFFF" w:val="clear"/>
        </w:rPr>
      </w:pPr>
      <w:r>
        <w:rPr>
          <w:rFonts w:ascii="Verdana" w:hAnsi="Verdana" w:cs="Verdana" w:eastAsia="Verdana"/>
          <w:color w:val="auto"/>
          <w:spacing w:val="0"/>
          <w:position w:val="0"/>
          <w:sz w:val="22"/>
          <w:shd w:fill="FFFFFF" w:val="clear"/>
        </w:rPr>
        <w:t xml:space="preserve">If the adult continues to refuse intervention to support them with a safeguarding concern, or requests that information about them is not shared with other safeguarding partners their wishes should be respected.</w:t>
      </w:r>
    </w:p>
    <w:p>
      <w:pPr>
        <w:numPr>
          <w:ilvl w:val="0"/>
          <w:numId w:val="85"/>
        </w:numPr>
        <w:spacing w:before="0" w:after="200" w:line="276"/>
        <w:ind w:right="0" w:left="720" w:hanging="720"/>
        <w:jc w:val="left"/>
        <w:rPr>
          <w:rFonts w:ascii="Verdana" w:hAnsi="Verdana" w:cs="Verdana" w:eastAsia="Verdana"/>
          <w:color w:val="auto"/>
          <w:spacing w:val="0"/>
          <w:position w:val="0"/>
          <w:sz w:val="22"/>
          <w:shd w:fill="FFFFFF" w:val="clear"/>
        </w:rPr>
      </w:pPr>
      <w:r>
        <w:rPr>
          <w:rFonts w:ascii="Verdana" w:hAnsi="Verdana" w:cs="Verdana" w:eastAsia="Verdana"/>
          <w:color w:val="auto"/>
          <w:spacing w:val="0"/>
          <w:position w:val="0"/>
          <w:sz w:val="22"/>
          <w:shd w:fill="FFFFFF" w:val="clear"/>
        </w:rPr>
        <w:t xml:space="preserve">However, there are a number of circumstances where those seeking to support the adult can reasonably override such a decision, including but not limited to: </w:t>
      </w:r>
    </w:p>
    <w:p>
      <w:pPr>
        <w:numPr>
          <w:ilvl w:val="0"/>
          <w:numId w:val="85"/>
        </w:numPr>
        <w:spacing w:before="0" w:after="200" w:line="276"/>
        <w:ind w:right="0" w:left="680" w:hanging="34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It appears that the adult lacks the mental capacity to make that decision (this must be properly explored and further guidance should be sought from the England Golf Lead Safeguarding Officer)</w:t>
      </w:r>
    </w:p>
    <w:p>
      <w:pPr>
        <w:numPr>
          <w:ilvl w:val="0"/>
          <w:numId w:val="85"/>
        </w:numPr>
        <w:spacing w:before="0" w:after="200" w:line="276"/>
        <w:ind w:right="0" w:left="680" w:hanging="34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Emergency or life-threatening situations may warrant the sharing of relevant information with the emergency services without consent </w:t>
      </w:r>
    </w:p>
    <w:p>
      <w:pPr>
        <w:numPr>
          <w:ilvl w:val="0"/>
          <w:numId w:val="85"/>
        </w:numPr>
        <w:spacing w:before="0" w:after="200" w:line="276"/>
        <w:ind w:right="0" w:left="680" w:hanging="34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Other people are, or may be, at risk, including children </w:t>
      </w:r>
    </w:p>
    <w:p>
      <w:pPr>
        <w:numPr>
          <w:ilvl w:val="0"/>
          <w:numId w:val="85"/>
        </w:numPr>
        <w:spacing w:before="0" w:after="200" w:line="276"/>
        <w:ind w:right="0" w:left="680" w:hanging="34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A serious crime has been committed / may be prevented</w:t>
      </w:r>
    </w:p>
    <w:p>
      <w:pPr>
        <w:numPr>
          <w:ilvl w:val="0"/>
          <w:numId w:val="85"/>
        </w:numPr>
        <w:spacing w:before="0" w:after="200" w:line="276"/>
        <w:ind w:right="0" w:left="680" w:hanging="34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Individuals in a Position of Trust are implicated</w:t>
      </w:r>
    </w:p>
    <w:p>
      <w:pPr>
        <w:numPr>
          <w:ilvl w:val="0"/>
          <w:numId w:val="85"/>
        </w:numPr>
        <w:spacing w:before="0" w:after="200" w:line="276"/>
        <w:ind w:right="0" w:left="720" w:hanging="72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In such circumstances, it is important to keep a careful record of the decision-making process and guidance should be sought from the England Golf Lead Safeguarding Officer. Legal advice will be sought where appropriate. If the decision is to take action without the adult’s consent, then unless it is unsafe to do so, the adult should be informed that this is being done and of the reasons why. </w:t>
      </w:r>
    </w:p>
    <w:p>
      <w:pPr>
        <w:spacing w:before="0" w:after="200" w:line="276"/>
        <w:ind w:right="0" w:left="0" w:firstLine="0"/>
        <w:jc w:val="left"/>
        <w:rPr>
          <w:rFonts w:ascii="Verdana" w:hAnsi="Verdana" w:cs="Verdana" w:eastAsia="Verdana"/>
          <w:color w:val="auto"/>
          <w:spacing w:val="0"/>
          <w:position w:val="0"/>
          <w:sz w:val="22"/>
          <w:shd w:fill="auto" w:val="clear"/>
        </w:rPr>
      </w:pPr>
    </w:p>
    <w:p>
      <w:pPr>
        <w:spacing w:before="0" w:after="200" w:line="276"/>
        <w:ind w:right="0" w:left="0" w:firstLine="0"/>
        <w:jc w:val="left"/>
        <w:rPr>
          <w:rFonts w:ascii="Verdana" w:hAnsi="Verdana" w:cs="Verdana" w:eastAsia="Verdana"/>
          <w:color w:val="auto"/>
          <w:spacing w:val="0"/>
          <w:position w:val="0"/>
          <w:sz w:val="22"/>
          <w:shd w:fill="auto" w:val="clear"/>
        </w:rPr>
      </w:pPr>
    </w:p>
    <w:p>
      <w:pPr>
        <w:spacing w:before="0" w:after="200" w:line="276"/>
        <w:ind w:right="0" w:left="0" w:firstLine="0"/>
        <w:jc w:val="left"/>
        <w:rPr>
          <w:rFonts w:ascii="Verdana" w:hAnsi="Verdana" w:cs="Verdana" w:eastAsia="Verdana"/>
          <w:color w:val="auto"/>
          <w:spacing w:val="0"/>
          <w:position w:val="0"/>
          <w:sz w:val="22"/>
          <w:shd w:fill="auto" w:val="clear"/>
        </w:rPr>
      </w:pPr>
    </w:p>
    <w:p>
      <w:pPr>
        <w:spacing w:before="0" w:after="200" w:line="276"/>
        <w:ind w:right="0" w:left="0" w:firstLine="0"/>
        <w:jc w:val="left"/>
        <w:rPr>
          <w:rFonts w:ascii="Verdana" w:hAnsi="Verdana" w:cs="Verdana" w:eastAsia="Verdana"/>
          <w:color w:val="auto"/>
          <w:spacing w:val="0"/>
          <w:position w:val="0"/>
          <w:sz w:val="22"/>
          <w:shd w:fill="auto" w:val="clear"/>
        </w:rPr>
      </w:pPr>
    </w:p>
    <w:p>
      <w:pPr>
        <w:numPr>
          <w:ilvl w:val="0"/>
          <w:numId w:val="92"/>
        </w:numPr>
        <w:tabs>
          <w:tab w:val="left" w:pos="720" w:leader="none"/>
        </w:tabs>
        <w:spacing w:before="0" w:after="200" w:line="276"/>
        <w:ind w:right="0" w:left="360" w:hanging="360"/>
        <w:jc w:val="left"/>
        <w:rPr>
          <w:rFonts w:ascii="Verdana" w:hAnsi="Verdana" w:cs="Verdana" w:eastAsia="Verdana"/>
          <w:color w:val="E30137"/>
          <w:spacing w:val="0"/>
          <w:position w:val="0"/>
          <w:sz w:val="28"/>
          <w:shd w:fill="auto" w:val="clear"/>
        </w:rPr>
      </w:pPr>
      <w:r>
        <w:rPr>
          <w:rFonts w:ascii="Verdana" w:hAnsi="Verdana" w:cs="Verdana" w:eastAsia="Verdana"/>
          <w:color w:val="E30137"/>
          <w:spacing w:val="0"/>
          <w:position w:val="0"/>
          <w:sz w:val="28"/>
          <w:shd w:fill="auto" w:val="clear"/>
        </w:rPr>
        <w:t xml:space="preserve">Useful Contacts </w:t>
      </w:r>
    </w:p>
    <w:p>
      <w:pPr>
        <w:spacing w:before="0" w:after="200" w:line="276"/>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England Golf Useful Contacts </w:t>
      </w:r>
    </w:p>
    <w:tbl>
      <w:tblPr/>
      <w:tblGrid>
        <w:gridCol w:w="2405"/>
        <w:gridCol w:w="2835"/>
        <w:gridCol w:w="3776"/>
      </w:tblGrid>
      <w:tr>
        <w:trPr>
          <w:trHeight w:val="1" w:hRule="atLeast"/>
          <w:jc w:val="left"/>
        </w:trPr>
        <w:tc>
          <w:tcPr>
            <w:tcW w:w="2405" w:type="dxa"/>
            <w:tcBorders>
              <w:top w:val="single" w:color="fe567d" w:sz="4"/>
              <w:left w:val="single" w:color="fe567d" w:sz="4"/>
              <w:bottom w:val="single" w:color="fe567d" w:sz="4"/>
              <w:right w:val="single" w:color="fe567d"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z w:val="22"/>
              </w:rPr>
            </w:pPr>
            <w:r>
              <w:rPr>
                <w:rFonts w:ascii="Verdana" w:hAnsi="Verdana" w:cs="Verdana" w:eastAsia="Verdana"/>
                <w:color w:val="auto"/>
                <w:spacing w:val="0"/>
                <w:position w:val="0"/>
                <w:sz w:val="22"/>
                <w:shd w:fill="auto" w:val="clear"/>
              </w:rPr>
              <w:t xml:space="preserve">Name</w:t>
            </w:r>
          </w:p>
        </w:tc>
        <w:tc>
          <w:tcPr>
            <w:tcW w:w="2835" w:type="dxa"/>
            <w:tcBorders>
              <w:top w:val="single" w:color="fe567d" w:sz="4"/>
              <w:left w:val="single" w:color="fe567d" w:sz="4"/>
              <w:bottom w:val="single" w:color="fe567d" w:sz="4"/>
              <w:right w:val="single" w:color="fe567d"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z w:val="22"/>
              </w:rPr>
            </w:pPr>
            <w:r>
              <w:rPr>
                <w:rFonts w:ascii="Verdana" w:hAnsi="Verdana" w:cs="Verdana" w:eastAsia="Verdana"/>
                <w:color w:val="auto"/>
                <w:spacing w:val="0"/>
                <w:position w:val="0"/>
                <w:sz w:val="22"/>
                <w:shd w:fill="auto" w:val="clear"/>
              </w:rPr>
              <w:t xml:space="preserve">Address</w:t>
            </w:r>
          </w:p>
        </w:tc>
        <w:tc>
          <w:tcPr>
            <w:tcW w:w="3776" w:type="dxa"/>
            <w:tcBorders>
              <w:top w:val="single" w:color="fe567d" w:sz="4"/>
              <w:left w:val="single" w:color="fe567d" w:sz="4"/>
              <w:bottom w:val="single" w:color="fe567d" w:sz="4"/>
              <w:right w:val="single" w:color="fe567d"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z w:val="22"/>
              </w:rPr>
            </w:pPr>
            <w:r>
              <w:rPr>
                <w:rFonts w:ascii="Verdana" w:hAnsi="Verdana" w:cs="Verdana" w:eastAsia="Verdana"/>
                <w:color w:val="auto"/>
                <w:spacing w:val="0"/>
                <w:position w:val="0"/>
                <w:sz w:val="22"/>
                <w:shd w:fill="auto" w:val="clear"/>
              </w:rPr>
              <w:t xml:space="preserve">Number and email </w:t>
            </w:r>
          </w:p>
        </w:tc>
      </w:tr>
      <w:tr>
        <w:trPr>
          <w:trHeight w:val="1" w:hRule="atLeast"/>
          <w:jc w:val="left"/>
        </w:trPr>
        <w:tc>
          <w:tcPr>
            <w:tcW w:w="2405" w:type="dxa"/>
            <w:tcBorders>
              <w:top w:val="single" w:color="fe567d" w:sz="4"/>
              <w:left w:val="single" w:color="fe567d" w:sz="4"/>
              <w:bottom w:val="single" w:color="fe567d" w:sz="4"/>
              <w:right w:val="single" w:color="fe567d"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z w:val="22"/>
              </w:rPr>
            </w:pPr>
            <w:r>
              <w:rPr>
                <w:rFonts w:ascii="Verdana" w:hAnsi="Verdana" w:cs="Verdana" w:eastAsia="Verdana"/>
                <w:color w:val="auto"/>
                <w:spacing w:val="0"/>
                <w:position w:val="0"/>
                <w:sz w:val="22"/>
                <w:shd w:fill="auto" w:val="clear"/>
              </w:rPr>
              <w:t xml:space="preserve">Lead Safeguarding Officer</w:t>
            </w:r>
          </w:p>
        </w:tc>
        <w:tc>
          <w:tcPr>
            <w:tcW w:w="2835" w:type="dxa"/>
            <w:tcBorders>
              <w:top w:val="single" w:color="fe567d" w:sz="4"/>
              <w:left w:val="single" w:color="fe567d" w:sz="4"/>
              <w:bottom w:val="single" w:color="fe567d" w:sz="4"/>
              <w:right w:val="single" w:color="fe567d"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z w:val="22"/>
              </w:rPr>
            </w:pPr>
            <w:r>
              <w:rPr>
                <w:rFonts w:ascii="Verdana" w:hAnsi="Verdana" w:cs="Verdana" w:eastAsia="Verdana"/>
                <w:color w:val="auto"/>
                <w:spacing w:val="0"/>
                <w:position w:val="0"/>
                <w:sz w:val="22"/>
                <w:shd w:fill="auto" w:val="clear"/>
              </w:rPr>
              <w:t xml:space="preserve">England Golf</w:t>
              <w:br/>
              <w:t xml:space="preserve">National Golf Centre</w:t>
              <w:br/>
              <w:t xml:space="preserve">The Broadway</w:t>
              <w:br/>
              <w:t xml:space="preserve">Woodhall Spa</w:t>
              <w:br/>
              <w:t xml:space="preserve">Lincolnshire</w:t>
              <w:br/>
              <w:t xml:space="preserve">LN10 6PU</w:t>
            </w:r>
          </w:p>
        </w:tc>
        <w:tc>
          <w:tcPr>
            <w:tcW w:w="3776" w:type="dxa"/>
            <w:tcBorders>
              <w:top w:val="single" w:color="fe567d" w:sz="4"/>
              <w:left w:val="single" w:color="fe567d" w:sz="4"/>
              <w:bottom w:val="single" w:color="fe567d" w:sz="4"/>
              <w:right w:val="single" w:color="fe567d"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z w:val="22"/>
              </w:rPr>
            </w:pPr>
            <w:r>
              <w:rPr>
                <w:rFonts w:ascii="Verdana" w:hAnsi="Verdana" w:cs="Verdana" w:eastAsia="Verdana"/>
                <w:color w:val="auto"/>
                <w:spacing w:val="0"/>
                <w:position w:val="0"/>
                <w:sz w:val="22"/>
                <w:shd w:fill="auto" w:val="clear"/>
              </w:rPr>
              <w:t xml:space="preserve">01526 351824</w:t>
              <w:br/>
              <w:t xml:space="preserve">safeguarding@englandgolf.org </w:t>
            </w:r>
          </w:p>
        </w:tc>
      </w:tr>
    </w:tbl>
    <w:p>
      <w:pPr>
        <w:spacing w:before="0" w:after="200" w:line="276"/>
        <w:ind w:right="0" w:left="0" w:firstLine="0"/>
        <w:jc w:val="left"/>
        <w:rPr>
          <w:rFonts w:ascii="Verdana" w:hAnsi="Verdana" w:cs="Verdana" w:eastAsia="Verdana"/>
          <w:color w:val="auto"/>
          <w:spacing w:val="0"/>
          <w:position w:val="0"/>
          <w:sz w:val="22"/>
          <w:shd w:fill="auto" w:val="clear"/>
        </w:rPr>
      </w:pPr>
    </w:p>
    <w:p>
      <w:pPr>
        <w:spacing w:before="0" w:after="200" w:line="276"/>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Local Contacts </w:t>
      </w:r>
    </w:p>
    <w:tbl>
      <w:tblPr/>
      <w:tblGrid>
        <w:gridCol w:w="2405"/>
        <w:gridCol w:w="2835"/>
        <w:gridCol w:w="3776"/>
      </w:tblGrid>
      <w:tr>
        <w:trPr>
          <w:trHeight w:val="1" w:hRule="atLeast"/>
          <w:jc w:val="left"/>
        </w:trPr>
        <w:tc>
          <w:tcPr>
            <w:tcW w:w="2405" w:type="dxa"/>
            <w:tcBorders>
              <w:top w:val="single" w:color="fe567d" w:sz="4"/>
              <w:left w:val="single" w:color="fe567d" w:sz="4"/>
              <w:bottom w:val="single" w:color="fe567d" w:sz="4"/>
              <w:right w:val="single" w:color="fe567d"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z w:val="22"/>
              </w:rPr>
            </w:pPr>
            <w:r>
              <w:rPr>
                <w:rFonts w:ascii="Verdana" w:hAnsi="Verdana" w:cs="Verdana" w:eastAsia="Verdana"/>
                <w:color w:val="auto"/>
                <w:spacing w:val="0"/>
                <w:position w:val="0"/>
                <w:sz w:val="22"/>
                <w:shd w:fill="auto" w:val="clear"/>
              </w:rPr>
              <w:t xml:space="preserve">Name</w:t>
            </w:r>
          </w:p>
        </w:tc>
        <w:tc>
          <w:tcPr>
            <w:tcW w:w="2835" w:type="dxa"/>
            <w:tcBorders>
              <w:top w:val="single" w:color="fe567d" w:sz="4"/>
              <w:left w:val="single" w:color="fe567d" w:sz="4"/>
              <w:bottom w:val="single" w:color="fe567d" w:sz="4"/>
              <w:right w:val="single" w:color="fe567d"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z w:val="22"/>
              </w:rPr>
            </w:pPr>
            <w:r>
              <w:rPr>
                <w:rFonts w:ascii="Verdana" w:hAnsi="Verdana" w:cs="Verdana" w:eastAsia="Verdana"/>
                <w:color w:val="auto"/>
                <w:spacing w:val="0"/>
                <w:position w:val="0"/>
                <w:sz w:val="22"/>
                <w:shd w:fill="auto" w:val="clear"/>
              </w:rPr>
              <w:t xml:space="preserve">Address</w:t>
            </w:r>
          </w:p>
        </w:tc>
        <w:tc>
          <w:tcPr>
            <w:tcW w:w="3776" w:type="dxa"/>
            <w:tcBorders>
              <w:top w:val="single" w:color="fe567d" w:sz="4"/>
              <w:left w:val="single" w:color="fe567d" w:sz="4"/>
              <w:bottom w:val="single" w:color="fe567d" w:sz="4"/>
              <w:right w:val="single" w:color="fe567d"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z w:val="22"/>
              </w:rPr>
            </w:pPr>
            <w:r>
              <w:rPr>
                <w:rFonts w:ascii="Verdana" w:hAnsi="Verdana" w:cs="Verdana" w:eastAsia="Verdana"/>
                <w:color w:val="auto"/>
                <w:spacing w:val="0"/>
                <w:position w:val="0"/>
                <w:sz w:val="22"/>
                <w:shd w:fill="auto" w:val="clear"/>
              </w:rPr>
              <w:t xml:space="preserve">Number and email </w:t>
            </w:r>
          </w:p>
        </w:tc>
      </w:tr>
      <w:tr>
        <w:trPr>
          <w:trHeight w:val="1" w:hRule="atLeast"/>
          <w:jc w:val="left"/>
        </w:trPr>
        <w:tc>
          <w:tcPr>
            <w:tcW w:w="2405" w:type="dxa"/>
            <w:tcBorders>
              <w:top w:val="single" w:color="fe567d" w:sz="4"/>
              <w:left w:val="single" w:color="fe567d" w:sz="4"/>
              <w:bottom w:val="single" w:color="fe567d" w:sz="4"/>
              <w:right w:val="single" w:color="fe567d"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z w:val="22"/>
              </w:rPr>
            </w:pPr>
            <w:r>
              <w:rPr>
                <w:rFonts w:ascii="Verdana" w:hAnsi="Verdana" w:cs="Verdana" w:eastAsia="Verdana"/>
                <w:color w:val="auto"/>
                <w:spacing w:val="0"/>
                <w:position w:val="0"/>
                <w:sz w:val="22"/>
                <w:shd w:fill="FFFF00" w:val="clear"/>
              </w:rPr>
              <w:t xml:space="preserve">Durham</w:t>
            </w:r>
            <w:r>
              <w:rPr>
                <w:rFonts w:ascii="Verdana" w:hAnsi="Verdana" w:cs="Verdana" w:eastAsia="Verdana"/>
                <w:color w:val="auto"/>
                <w:spacing w:val="0"/>
                <w:position w:val="0"/>
                <w:sz w:val="22"/>
                <w:shd w:fill="auto" w:val="clear"/>
              </w:rPr>
              <w:t xml:space="preserve"> County Council </w:t>
            </w:r>
            <w:r>
              <w:rPr>
                <w:rFonts w:ascii="Verdana" w:hAnsi="Verdana" w:cs="Verdana" w:eastAsia="Verdana"/>
                <w:color w:val="auto"/>
                <w:spacing w:val="0"/>
                <w:position w:val="0"/>
                <w:sz w:val="22"/>
                <w:shd w:fill="auto" w:val="clear"/>
              </w:rPr>
              <w:t xml:space="preserve">–</w:t>
            </w:r>
            <w:r>
              <w:rPr>
                <w:rFonts w:ascii="Verdana" w:hAnsi="Verdana" w:cs="Verdana" w:eastAsia="Verdana"/>
                <w:color w:val="auto"/>
                <w:spacing w:val="0"/>
                <w:position w:val="0"/>
                <w:sz w:val="22"/>
                <w:shd w:fill="auto" w:val="clear"/>
              </w:rPr>
              <w:t xml:space="preserve"> Safeguarding Adults</w:t>
            </w:r>
          </w:p>
        </w:tc>
        <w:tc>
          <w:tcPr>
            <w:tcW w:w="2835" w:type="dxa"/>
            <w:tcBorders>
              <w:top w:val="single" w:color="fe567d" w:sz="4"/>
              <w:left w:val="single" w:color="fe567d" w:sz="4"/>
              <w:bottom w:val="single" w:color="fe567d" w:sz="4"/>
              <w:right w:val="single" w:color="fe567d"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776" w:type="dxa"/>
            <w:tcBorders>
              <w:top w:val="single" w:color="fe567d" w:sz="4"/>
              <w:left w:val="single" w:color="fe567d" w:sz="4"/>
              <w:bottom w:val="single" w:color="fe567d" w:sz="4"/>
              <w:right w:val="single" w:color="fe567d"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2405" w:type="dxa"/>
            <w:tcBorders>
              <w:top w:val="single" w:color="fe567d" w:sz="4"/>
              <w:left w:val="single" w:color="fe567d" w:sz="4"/>
              <w:bottom w:val="single" w:color="fe567d" w:sz="4"/>
              <w:right w:val="single" w:color="fe567d"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z w:val="22"/>
              </w:rPr>
            </w:pPr>
            <w:r>
              <w:rPr>
                <w:rFonts w:ascii="Verdana" w:hAnsi="Verdana" w:cs="Verdana" w:eastAsia="Verdana"/>
                <w:color w:val="auto"/>
                <w:spacing w:val="0"/>
                <w:position w:val="0"/>
                <w:sz w:val="22"/>
                <w:shd w:fill="FFFF00" w:val="clear"/>
              </w:rPr>
              <w:t xml:space="preserve">Durham</w:t>
            </w:r>
            <w:r>
              <w:rPr>
                <w:rFonts w:ascii="Verdana" w:hAnsi="Verdana" w:cs="Verdana" w:eastAsia="Verdana"/>
                <w:color w:val="auto"/>
                <w:spacing w:val="0"/>
                <w:position w:val="0"/>
                <w:sz w:val="22"/>
                <w:shd w:fill="auto" w:val="clear"/>
              </w:rPr>
              <w:t xml:space="preserve"> County Council-Social Care-Emergency Duty Team</w:t>
            </w:r>
          </w:p>
        </w:tc>
        <w:tc>
          <w:tcPr>
            <w:tcW w:w="2835" w:type="dxa"/>
            <w:tcBorders>
              <w:top w:val="single" w:color="fe567d" w:sz="4"/>
              <w:left w:val="single" w:color="fe567d" w:sz="4"/>
              <w:bottom w:val="single" w:color="fe567d" w:sz="4"/>
              <w:right w:val="single" w:color="fe567d"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776" w:type="dxa"/>
            <w:tcBorders>
              <w:top w:val="single" w:color="fe567d" w:sz="4"/>
              <w:left w:val="single" w:color="fe567d" w:sz="4"/>
              <w:bottom w:val="single" w:color="fe567d" w:sz="4"/>
              <w:right w:val="single" w:color="fe567d"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r>
    </w:tbl>
    <w:p>
      <w:pPr>
        <w:spacing w:before="0" w:after="200" w:line="276"/>
        <w:ind w:right="0" w:left="0" w:firstLine="0"/>
        <w:jc w:val="left"/>
        <w:rPr>
          <w:rFonts w:ascii="Verdana" w:hAnsi="Verdana" w:cs="Verdana" w:eastAsia="Verdana"/>
          <w:color w:val="auto"/>
          <w:spacing w:val="0"/>
          <w:position w:val="0"/>
          <w:sz w:val="22"/>
          <w:shd w:fill="auto" w:val="clear"/>
        </w:rPr>
      </w:pPr>
    </w:p>
    <w:p>
      <w:pPr>
        <w:spacing w:before="0" w:after="200" w:line="276"/>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National Contacts </w:t>
      </w:r>
    </w:p>
    <w:tbl>
      <w:tblPr/>
      <w:tblGrid>
        <w:gridCol w:w="2405"/>
        <w:gridCol w:w="2835"/>
        <w:gridCol w:w="3776"/>
      </w:tblGrid>
      <w:tr>
        <w:trPr>
          <w:trHeight w:val="1" w:hRule="atLeast"/>
          <w:jc w:val="left"/>
        </w:trPr>
        <w:tc>
          <w:tcPr>
            <w:tcW w:w="2405" w:type="dxa"/>
            <w:tcBorders>
              <w:top w:val="single" w:color="fe567d" w:sz="4"/>
              <w:left w:val="single" w:color="fe567d" w:sz="4"/>
              <w:bottom w:val="single" w:color="fe567d" w:sz="4"/>
              <w:right w:val="single" w:color="fe567d"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z w:val="22"/>
              </w:rPr>
            </w:pPr>
            <w:r>
              <w:rPr>
                <w:rFonts w:ascii="Verdana" w:hAnsi="Verdana" w:cs="Verdana" w:eastAsia="Verdana"/>
                <w:color w:val="auto"/>
                <w:spacing w:val="0"/>
                <w:position w:val="0"/>
                <w:sz w:val="22"/>
                <w:shd w:fill="auto" w:val="clear"/>
              </w:rPr>
              <w:t xml:space="preserve">Name</w:t>
            </w:r>
          </w:p>
        </w:tc>
        <w:tc>
          <w:tcPr>
            <w:tcW w:w="2835" w:type="dxa"/>
            <w:tcBorders>
              <w:top w:val="single" w:color="fe567d" w:sz="4"/>
              <w:left w:val="single" w:color="fe567d" w:sz="4"/>
              <w:bottom w:val="single" w:color="fe567d" w:sz="4"/>
              <w:right w:val="single" w:color="fe567d"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z w:val="22"/>
              </w:rPr>
            </w:pPr>
            <w:r>
              <w:rPr>
                <w:rFonts w:ascii="Verdana" w:hAnsi="Verdana" w:cs="Verdana" w:eastAsia="Verdana"/>
                <w:color w:val="auto"/>
                <w:spacing w:val="0"/>
                <w:position w:val="0"/>
                <w:sz w:val="22"/>
                <w:shd w:fill="auto" w:val="clear"/>
              </w:rPr>
              <w:t xml:space="preserve">Website</w:t>
            </w:r>
          </w:p>
        </w:tc>
        <w:tc>
          <w:tcPr>
            <w:tcW w:w="3776" w:type="dxa"/>
            <w:tcBorders>
              <w:top w:val="single" w:color="fe567d" w:sz="4"/>
              <w:left w:val="single" w:color="fe567d" w:sz="4"/>
              <w:bottom w:val="single" w:color="fe567d" w:sz="4"/>
              <w:right w:val="single" w:color="fe567d"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z w:val="22"/>
              </w:rPr>
            </w:pPr>
            <w:r>
              <w:rPr>
                <w:rFonts w:ascii="Verdana" w:hAnsi="Verdana" w:cs="Verdana" w:eastAsia="Verdana"/>
                <w:color w:val="auto"/>
                <w:spacing w:val="0"/>
                <w:position w:val="0"/>
                <w:sz w:val="22"/>
                <w:shd w:fill="auto" w:val="clear"/>
              </w:rPr>
              <w:t xml:space="preserve">Number and email </w:t>
            </w:r>
          </w:p>
        </w:tc>
      </w:tr>
      <w:tr>
        <w:trPr>
          <w:trHeight w:val="1" w:hRule="atLeast"/>
          <w:jc w:val="left"/>
        </w:trPr>
        <w:tc>
          <w:tcPr>
            <w:tcW w:w="2405" w:type="dxa"/>
            <w:tcBorders>
              <w:top w:val="single" w:color="fe567d" w:sz="4"/>
              <w:left w:val="single" w:color="fe567d" w:sz="4"/>
              <w:bottom w:val="single" w:color="fe567d" w:sz="4"/>
              <w:right w:val="single" w:color="fe567d"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z w:val="22"/>
              </w:rPr>
            </w:pPr>
            <w:r>
              <w:rPr>
                <w:rFonts w:ascii="Verdana" w:hAnsi="Verdana" w:cs="Verdana" w:eastAsia="Verdana"/>
                <w:color w:val="auto"/>
                <w:spacing w:val="0"/>
                <w:position w:val="0"/>
                <w:sz w:val="22"/>
                <w:shd w:fill="auto" w:val="clear"/>
              </w:rPr>
              <w:t xml:space="preserve">Ann Craft Trust - Safeguarding Adults in Sport and Activity</w:t>
            </w:r>
          </w:p>
        </w:tc>
        <w:tc>
          <w:tcPr>
            <w:tcW w:w="2835" w:type="dxa"/>
            <w:tcBorders>
              <w:top w:val="single" w:color="fe567d" w:sz="4"/>
              <w:left w:val="single" w:color="fe567d" w:sz="4"/>
              <w:bottom w:val="single" w:color="fe567d" w:sz="4"/>
              <w:right w:val="single" w:color="fe567d" w:sz="4"/>
            </w:tcBorders>
            <w:shd w:color="000000" w:fill="ffffff" w:val="clear"/>
            <w:tcMar>
              <w:left w:w="108" w:type="dxa"/>
              <w:right w:w="108" w:type="dxa"/>
            </w:tcMar>
            <w:vAlign w:val="top"/>
          </w:tcPr>
          <w:p>
            <w:pPr>
              <w:spacing w:before="0" w:after="200" w:line="276"/>
              <w:ind w:right="0" w:left="0" w:firstLine="0"/>
              <w:jc w:val="left"/>
              <w:rPr>
                <w:spacing w:val="0"/>
                <w:position w:val="0"/>
                <w:sz w:val="22"/>
              </w:rPr>
            </w:pPr>
            <w:hyperlink xmlns:r="http://schemas.openxmlformats.org/officeDocument/2006/relationships" r:id="docRId0">
              <w:r>
                <w:rPr>
                  <w:rFonts w:ascii="Verdana" w:hAnsi="Verdana" w:cs="Verdana" w:eastAsia="Verdana"/>
                  <w:color w:val="0000FF"/>
                  <w:spacing w:val="0"/>
                  <w:position w:val="0"/>
                  <w:sz w:val="22"/>
                  <w:u w:val="single"/>
                  <w:shd w:fill="auto" w:val="clear"/>
                </w:rPr>
                <w:t xml:space="preserve">www.anncrafttrust.org</w:t>
              </w:r>
            </w:hyperlink>
          </w:p>
        </w:tc>
        <w:tc>
          <w:tcPr>
            <w:tcW w:w="3776" w:type="dxa"/>
            <w:tcBorders>
              <w:top w:val="single" w:color="fe567d" w:sz="4"/>
              <w:left w:val="single" w:color="fe567d" w:sz="4"/>
              <w:bottom w:val="single" w:color="fe567d" w:sz="4"/>
              <w:right w:val="single" w:color="fe567d"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z w:val="22"/>
              </w:rPr>
            </w:pPr>
            <w:r>
              <w:rPr>
                <w:rFonts w:ascii="Verdana" w:hAnsi="Verdana" w:cs="Verdana" w:eastAsia="Verdana"/>
                <w:color w:val="auto"/>
                <w:spacing w:val="0"/>
                <w:position w:val="0"/>
                <w:sz w:val="22"/>
                <w:shd w:fill="auto" w:val="clear"/>
              </w:rPr>
              <w:t xml:space="preserve">0115 951 5400</w:t>
              <w:br/>
              <w:t xml:space="preserve">Ann-Craft Trust@nottingham.ac.uk </w:t>
            </w:r>
          </w:p>
        </w:tc>
      </w:tr>
      <w:tr>
        <w:trPr>
          <w:trHeight w:val="1" w:hRule="atLeast"/>
          <w:jc w:val="left"/>
        </w:trPr>
        <w:tc>
          <w:tcPr>
            <w:tcW w:w="2405" w:type="dxa"/>
            <w:tcBorders>
              <w:top w:val="single" w:color="fe567d" w:sz="4"/>
              <w:left w:val="single" w:color="fe567d" w:sz="4"/>
              <w:bottom w:val="single" w:color="fe567d" w:sz="4"/>
              <w:right w:val="single" w:color="fe567d"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z w:val="22"/>
              </w:rPr>
            </w:pPr>
            <w:r>
              <w:rPr>
                <w:rFonts w:ascii="Verdana" w:hAnsi="Verdana" w:cs="Verdana" w:eastAsia="Verdana"/>
                <w:color w:val="auto"/>
                <w:spacing w:val="0"/>
                <w:position w:val="0"/>
                <w:sz w:val="22"/>
                <w:shd w:fill="auto" w:val="clear"/>
              </w:rPr>
              <w:t xml:space="preserve">Samaritans</w:t>
            </w:r>
          </w:p>
        </w:tc>
        <w:tc>
          <w:tcPr>
            <w:tcW w:w="2835" w:type="dxa"/>
            <w:tcBorders>
              <w:top w:val="single" w:color="fe567d" w:sz="4"/>
              <w:left w:val="single" w:color="fe567d" w:sz="4"/>
              <w:bottom w:val="single" w:color="fe567d" w:sz="4"/>
              <w:right w:val="single" w:color="fe567d"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776" w:type="dxa"/>
            <w:tcBorders>
              <w:top w:val="single" w:color="fe567d" w:sz="4"/>
              <w:left w:val="single" w:color="fe567d" w:sz="4"/>
              <w:bottom w:val="single" w:color="fe567d" w:sz="4"/>
              <w:right w:val="single" w:color="fe567d"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z w:val="22"/>
              </w:rPr>
            </w:pPr>
            <w:r>
              <w:rPr>
                <w:rFonts w:ascii="Verdana" w:hAnsi="Verdana" w:cs="Verdana" w:eastAsia="Verdana"/>
                <w:color w:val="auto"/>
                <w:spacing w:val="0"/>
                <w:position w:val="0"/>
                <w:sz w:val="22"/>
                <w:shd w:fill="auto" w:val="clear"/>
              </w:rPr>
              <w:t xml:space="preserve">01522 782333</w:t>
            </w:r>
          </w:p>
        </w:tc>
      </w:tr>
    </w:tbl>
    <w:p>
      <w:pPr>
        <w:spacing w:before="0" w:after="200" w:line="276"/>
        <w:ind w:right="0" w:left="0" w:firstLine="0"/>
        <w:jc w:val="left"/>
        <w:rPr>
          <w:rFonts w:ascii="Verdana" w:hAnsi="Verdana" w:cs="Verdana" w:eastAsia="Verdana"/>
          <w:color w:val="auto"/>
          <w:spacing w:val="0"/>
          <w:position w:val="0"/>
          <w:sz w:val="22"/>
          <w:shd w:fill="auto" w:val="clear"/>
        </w:rPr>
      </w:pPr>
    </w:p>
    <w:p>
      <w:pPr>
        <w:spacing w:before="0" w:after="200" w:line="276"/>
        <w:ind w:right="0" w:left="0" w:firstLine="0"/>
        <w:jc w:val="left"/>
        <w:rPr>
          <w:rFonts w:ascii="Verdana" w:hAnsi="Verdana" w:cs="Verdana" w:eastAsia="Verdana"/>
          <w:color w:val="auto"/>
          <w:spacing w:val="0"/>
          <w:position w:val="0"/>
          <w:sz w:val="22"/>
          <w:shd w:fill="auto" w:val="clear"/>
        </w:rPr>
      </w:pPr>
    </w:p>
    <w:p>
      <w:pPr>
        <w:spacing w:before="0" w:after="200" w:line="276"/>
        <w:ind w:right="0" w:left="0" w:firstLine="0"/>
        <w:jc w:val="left"/>
        <w:rPr>
          <w:rFonts w:ascii="Verdana" w:hAnsi="Verdana" w:cs="Verdana" w:eastAsia="Verdana"/>
          <w:color w:val="auto"/>
          <w:spacing w:val="0"/>
          <w:position w:val="0"/>
          <w:sz w:val="22"/>
          <w:shd w:fill="auto" w:val="clear"/>
        </w:rPr>
      </w:pPr>
    </w:p>
    <w:p>
      <w:pPr>
        <w:spacing w:before="0" w:after="200" w:line="276"/>
        <w:ind w:right="0" w:left="0" w:firstLine="0"/>
        <w:jc w:val="left"/>
        <w:rPr>
          <w:rFonts w:ascii="Verdana" w:hAnsi="Verdana" w:cs="Verdana" w:eastAsia="Verdana"/>
          <w:color w:val="auto"/>
          <w:spacing w:val="0"/>
          <w:position w:val="0"/>
          <w:sz w:val="22"/>
          <w:shd w:fill="auto" w:val="clear"/>
        </w:rPr>
      </w:pPr>
    </w:p>
    <w:p>
      <w:pPr>
        <w:spacing w:before="0" w:after="200" w:line="276"/>
        <w:ind w:right="0" w:left="0" w:firstLine="0"/>
        <w:jc w:val="left"/>
        <w:rPr>
          <w:rFonts w:ascii="Verdana" w:hAnsi="Verdana" w:cs="Verdana" w:eastAsia="Verdana"/>
          <w:color w:val="auto"/>
          <w:spacing w:val="0"/>
          <w:position w:val="0"/>
          <w:sz w:val="22"/>
          <w:shd w:fill="auto" w:val="clear"/>
        </w:rPr>
      </w:pPr>
    </w:p>
    <w:p>
      <w:pPr>
        <w:tabs>
          <w:tab w:val="left" w:pos="720" w:leader="none"/>
        </w:tabs>
        <w:spacing w:before="0" w:after="200" w:line="276"/>
        <w:ind w:right="0" w:left="0" w:firstLine="0"/>
        <w:jc w:val="left"/>
        <w:rPr>
          <w:rFonts w:ascii="Verdana" w:hAnsi="Verdana" w:cs="Verdana" w:eastAsia="Verdana"/>
          <w:color w:val="E30137"/>
          <w:spacing w:val="0"/>
          <w:position w:val="0"/>
          <w:sz w:val="28"/>
          <w:shd w:fill="auto" w:val="clear"/>
        </w:rPr>
      </w:pPr>
      <w:r>
        <w:rPr>
          <w:rFonts w:ascii="Verdana" w:hAnsi="Verdana" w:cs="Verdana" w:eastAsia="Verdana"/>
          <w:color w:val="E30137"/>
          <w:spacing w:val="0"/>
          <w:position w:val="0"/>
          <w:sz w:val="28"/>
          <w:shd w:fill="auto" w:val="clear"/>
        </w:rPr>
        <w:t xml:space="preserve">Safeguarding Adults Flowchart</w:t>
        <w:br/>
        <w:t xml:space="preserve">What to do if you have a concern about an adult?</w:t>
      </w:r>
    </w:p>
    <w:p>
      <w:pPr>
        <w:spacing w:before="0" w:after="200" w:line="276"/>
        <w:ind w:right="0" w:left="0" w:firstLine="0"/>
        <w:jc w:val="left"/>
        <w:rPr>
          <w:rFonts w:ascii="Verdana" w:hAnsi="Verdana" w:cs="Verdana" w:eastAsia="Verdana"/>
          <w:color w:val="auto"/>
          <w:spacing w:val="0"/>
          <w:position w:val="0"/>
          <w:sz w:val="22"/>
          <w:shd w:fill="auto" w:val="clear"/>
        </w:rPr>
      </w:pPr>
    </w:p>
    <w:p>
      <w:pPr>
        <w:spacing w:before="0" w:after="200" w:line="276"/>
        <w:ind w:right="0" w:left="720" w:firstLine="0"/>
        <w:jc w:val="left"/>
        <w:rPr>
          <w:rFonts w:ascii="Verdana" w:hAnsi="Verdana" w:cs="Verdana" w:eastAsia="Verdana"/>
          <w:b/>
          <w:color w:val="auto"/>
          <w:spacing w:val="0"/>
          <w:position w:val="0"/>
          <w:sz w:val="22"/>
          <w:shd w:fill="FFFFFF" w:val="clear"/>
        </w:rPr>
      </w:pPr>
    </w:p>
    <w:p>
      <w:pPr>
        <w:spacing w:before="0" w:after="200" w:line="276"/>
        <w:ind w:right="0" w:left="720" w:firstLine="0"/>
        <w:jc w:val="left"/>
        <w:rPr>
          <w:rFonts w:ascii="Verdana" w:hAnsi="Verdana" w:cs="Verdana" w:eastAsia="Verdana"/>
          <w:b/>
          <w:color w:val="auto"/>
          <w:spacing w:val="0"/>
          <w:position w:val="0"/>
          <w:sz w:val="22"/>
          <w:shd w:fill="FFFFFF" w:val="clear"/>
        </w:rPr>
      </w:pPr>
    </w:p>
    <w:p>
      <w:pPr>
        <w:spacing w:before="0" w:after="200" w:line="276"/>
        <w:ind w:right="0" w:left="720" w:firstLine="0"/>
        <w:jc w:val="left"/>
        <w:rPr>
          <w:rFonts w:ascii="Verdana" w:hAnsi="Verdana" w:cs="Verdana" w:eastAsia="Verdana"/>
          <w:color w:val="auto"/>
          <w:spacing w:val="0"/>
          <w:position w:val="0"/>
          <w:sz w:val="22"/>
          <w:shd w:fill="FFFFFF" w:val="clear"/>
        </w:rPr>
      </w:pPr>
      <w:r>
        <w:rPr>
          <w:rFonts w:ascii="Verdana" w:hAnsi="Verdana" w:cs="Verdana" w:eastAsia="Verdana"/>
          <w:color w:val="auto"/>
          <w:spacing w:val="0"/>
          <w:position w:val="0"/>
          <w:sz w:val="22"/>
          <w:shd w:fill="FFFFFF" w:val="clear"/>
        </w:rPr>
        <w:t xml:space="preserve"> </w:t>
      </w:r>
    </w:p>
    <w:p>
      <w:pPr>
        <w:spacing w:before="0" w:after="200" w:line="276"/>
        <w:ind w:right="0" w:left="720" w:firstLine="0"/>
        <w:jc w:val="left"/>
        <w:rPr>
          <w:rFonts w:ascii="Verdana" w:hAnsi="Verdana" w:cs="Verdana" w:eastAsia="Verdana"/>
          <w:color w:val="auto"/>
          <w:spacing w:val="0"/>
          <w:position w:val="0"/>
          <w:sz w:val="22"/>
          <w:shd w:fill="FFFFFF" w:val="clear"/>
        </w:rPr>
      </w:pPr>
    </w:p>
    <w:p>
      <w:pPr>
        <w:tabs>
          <w:tab w:val="left" w:pos="720" w:leader="none"/>
        </w:tabs>
        <w:spacing w:before="0" w:after="200" w:line="276"/>
        <w:ind w:right="0" w:left="0" w:firstLine="0"/>
        <w:jc w:val="left"/>
        <w:rPr>
          <w:rFonts w:ascii="Verdana" w:hAnsi="Verdana" w:cs="Verdana" w:eastAsia="Verdana"/>
          <w:color w:val="E30137"/>
          <w:spacing w:val="0"/>
          <w:position w:val="0"/>
          <w:sz w:val="28"/>
          <w:shd w:fill="auto" w:val="clear"/>
        </w:rPr>
      </w:pPr>
      <w:r>
        <w:rPr>
          <w:rFonts w:ascii="Verdana" w:hAnsi="Verdana" w:cs="Verdana" w:eastAsia="Verdana"/>
          <w:color w:val="E30137"/>
          <w:spacing w:val="0"/>
          <w:position w:val="0"/>
          <w:sz w:val="28"/>
          <w:shd w:fill="auto" w:val="clear"/>
        </w:rPr>
        <w:t xml:space="preserve">Ineos GC </w:t>
      </w:r>
    </w:p>
    <w:p>
      <w:pPr>
        <w:tabs>
          <w:tab w:val="left" w:pos="720" w:leader="none"/>
        </w:tabs>
        <w:spacing w:before="0" w:after="200" w:line="276"/>
        <w:ind w:right="0" w:left="0" w:firstLine="0"/>
        <w:jc w:val="left"/>
        <w:rPr>
          <w:rFonts w:ascii="Verdana" w:hAnsi="Verdana" w:cs="Verdana" w:eastAsia="Verdana"/>
          <w:color w:val="E30137"/>
          <w:spacing w:val="0"/>
          <w:position w:val="0"/>
          <w:sz w:val="28"/>
          <w:shd w:fill="auto" w:val="clear"/>
        </w:rPr>
      </w:pPr>
      <w:r>
        <w:rPr>
          <w:rFonts w:ascii="Verdana" w:hAnsi="Verdana" w:cs="Verdana" w:eastAsia="Verdana"/>
          <w:color w:val="E30137"/>
          <w:spacing w:val="0"/>
          <w:position w:val="0"/>
          <w:sz w:val="28"/>
          <w:shd w:fill="auto" w:val="clear"/>
        </w:rPr>
        <w:t xml:space="preserve">Capacity </w:t>
      </w:r>
      <w:r>
        <w:rPr>
          <w:rFonts w:ascii="Verdana" w:hAnsi="Verdana" w:cs="Verdana" w:eastAsia="Verdana"/>
          <w:color w:val="E30137"/>
          <w:spacing w:val="0"/>
          <w:position w:val="0"/>
          <w:sz w:val="28"/>
          <w:shd w:fill="auto" w:val="clear"/>
        </w:rPr>
        <w:t xml:space="preserve">–</w:t>
      </w:r>
      <w:r>
        <w:rPr>
          <w:rFonts w:ascii="Verdana" w:hAnsi="Verdana" w:cs="Verdana" w:eastAsia="Verdana"/>
          <w:color w:val="E30137"/>
          <w:spacing w:val="0"/>
          <w:position w:val="0"/>
          <w:sz w:val="28"/>
          <w:shd w:fill="auto" w:val="clear"/>
        </w:rPr>
        <w:t xml:space="preserve"> Guidance on Making Decisions</w:t>
      </w:r>
    </w:p>
    <w:p>
      <w:pPr>
        <w:spacing w:before="0" w:after="200" w:line="276"/>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The issue of capacity or decision making is a key one in safeguarding adults. It is useful for organisations to have an overview of the concept of capacity.</w:t>
      </w:r>
    </w:p>
    <w:p>
      <w:pPr>
        <w:spacing w:before="0" w:after="200" w:line="276"/>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We make many decisions every day, often without realising. We make so many decisions that it’s easy to take this ability for granted.</w:t>
      </w:r>
    </w:p>
    <w:p>
      <w:pPr>
        <w:spacing w:before="0" w:after="200" w:line="276"/>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But some people are only able to make some decisions, and a small number of people cannot make any decisions. Being unable to make a decision is called “lacking capacity”.</w:t>
      </w:r>
    </w:p>
    <w:p>
      <w:pPr>
        <w:spacing w:before="0" w:after="200" w:line="276"/>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To make a decision we need to:</w:t>
      </w:r>
    </w:p>
    <w:p>
      <w:pPr>
        <w:numPr>
          <w:ilvl w:val="0"/>
          <w:numId w:val="124"/>
        </w:numPr>
        <w:spacing w:before="0" w:after="200" w:line="276"/>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Understand information</w:t>
      </w:r>
    </w:p>
    <w:p>
      <w:pPr>
        <w:numPr>
          <w:ilvl w:val="0"/>
          <w:numId w:val="124"/>
        </w:numPr>
        <w:spacing w:before="0" w:after="200" w:line="276"/>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Remember it for long enough</w:t>
      </w:r>
    </w:p>
    <w:p>
      <w:pPr>
        <w:numPr>
          <w:ilvl w:val="0"/>
          <w:numId w:val="124"/>
        </w:numPr>
        <w:spacing w:before="0" w:after="200" w:line="276"/>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Think about the information</w:t>
      </w:r>
    </w:p>
    <w:p>
      <w:pPr>
        <w:numPr>
          <w:ilvl w:val="0"/>
          <w:numId w:val="124"/>
        </w:numPr>
        <w:spacing w:before="0" w:after="200" w:line="276"/>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Communicate our decision</w:t>
      </w:r>
    </w:p>
    <w:p>
      <w:pPr>
        <w:spacing w:before="0" w:after="200" w:line="276"/>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A person’s ability to do this may be affected by things like learning disability, dementia, mental health needs, acquired brain injury, and physical ill health.</w:t>
      </w:r>
    </w:p>
    <w:p>
      <w:pPr>
        <w:spacing w:before="0" w:after="200" w:line="276"/>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The Mental Capacity Act 2005 (MCA) states that every individual has the right to make their own decisions and provides the framework for this to happen.</w:t>
      </w:r>
    </w:p>
    <w:p>
      <w:pPr>
        <w:spacing w:before="0" w:after="200" w:line="276"/>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The MCA is about making sure that people over the age of 16 have the support they need to make as many decisions as possible.</w:t>
      </w:r>
    </w:p>
    <w:p>
      <w:pPr>
        <w:spacing w:before="0" w:after="200" w:line="276"/>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The MCA also protects people who need family, friends, or paid support staff to make decisions for them because they lack capacity to make specific decisions.</w:t>
      </w:r>
    </w:p>
    <w:p>
      <w:pPr>
        <w:spacing w:before="0" w:after="200" w:line="276"/>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color w:val="auto"/>
          <w:spacing w:val="0"/>
          <w:position w:val="0"/>
          <w:sz w:val="22"/>
          <w:shd w:fill="auto" w:val="clear"/>
        </w:rPr>
        <w:t xml:space="preserve">Our ability to make decisions can change over the course of a day</w:t>
      </w:r>
      <w:r>
        <w:rPr>
          <w:rFonts w:ascii="Verdana" w:hAnsi="Verdana" w:cs="Verdana" w:eastAsia="Verdana"/>
          <w:b/>
          <w:color w:val="auto"/>
          <w:spacing w:val="0"/>
          <w:position w:val="0"/>
          <w:sz w:val="22"/>
          <w:shd w:fill="auto" w:val="clear"/>
        </w:rPr>
        <w:t xml:space="preserve">.</w:t>
      </w:r>
    </w:p>
    <w:p>
      <w:pPr>
        <w:spacing w:before="0" w:after="200" w:line="276"/>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Here are some examples that demonstrate how the timing of a question can affect the response:</w:t>
      </w:r>
    </w:p>
    <w:p>
      <w:pPr>
        <w:numPr>
          <w:ilvl w:val="0"/>
          <w:numId w:val="126"/>
        </w:numPr>
        <w:spacing w:before="0" w:after="200" w:line="276"/>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A person with epilepsy may not be able to make a decision following a seizure.</w:t>
      </w:r>
    </w:p>
    <w:p>
      <w:pPr>
        <w:numPr>
          <w:ilvl w:val="0"/>
          <w:numId w:val="126"/>
        </w:numPr>
        <w:spacing w:before="0" w:after="200" w:line="276"/>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Someone who is anxious may not be able to make a decision at that point.</w:t>
      </w:r>
    </w:p>
    <w:p>
      <w:pPr>
        <w:numPr>
          <w:ilvl w:val="0"/>
          <w:numId w:val="126"/>
        </w:numPr>
        <w:spacing w:before="0" w:after="200" w:line="276"/>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A person may not be able to respond as quickly if they have just taken some medication that causes fatigue.</w:t>
      </w:r>
    </w:p>
    <w:p>
      <w:pPr>
        <w:spacing w:before="0" w:after="200" w:line="276"/>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In each of these examples, it may appear as though the person cannot make a decision. But later in the day, presented with the same decision, they may be able to at least be involved.</w:t>
      </w:r>
    </w:p>
    <w:p>
      <w:pPr>
        <w:spacing w:before="0" w:after="200" w:line="276"/>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The MCA recognises that capacity is decision-specific, so no one will be labelled as entirely lacking capacity. The MCA also recognises that decisions can be about big life-changing events, such as where to live, but equally about small events, such as what to wear on a cold day.</w:t>
      </w:r>
    </w:p>
    <w:p>
      <w:pPr>
        <w:spacing w:before="0" w:after="200" w:line="276"/>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To help you to understand the MCA, consider the following five points:</w:t>
      </w:r>
    </w:p>
    <w:p>
      <w:pPr>
        <w:numPr>
          <w:ilvl w:val="0"/>
          <w:numId w:val="128"/>
        </w:numPr>
        <w:tabs>
          <w:tab w:val="left" w:pos="720" w:leader="none"/>
        </w:tabs>
        <w:spacing w:before="0" w:after="200" w:line="276"/>
        <w:ind w:right="0" w:left="360" w:hanging="36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Assume that people are able to make decisions, unless it is shown that they are not. If you have concerns about a person’s level of understanding, you should check this with them, and if applicable, with the people supporting them.</w:t>
      </w:r>
    </w:p>
    <w:p>
      <w:pPr>
        <w:numPr>
          <w:ilvl w:val="0"/>
          <w:numId w:val="128"/>
        </w:numPr>
        <w:tabs>
          <w:tab w:val="left" w:pos="720" w:leader="none"/>
        </w:tabs>
        <w:spacing w:before="0" w:after="200" w:line="276"/>
        <w:ind w:right="0" w:left="360" w:hanging="36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Give people as much support as they need to make decisions. You may be involved in this </w:t>
      </w:r>
      <w:r>
        <w:rPr>
          <w:rFonts w:ascii="Verdana" w:hAnsi="Verdana" w:cs="Verdana" w:eastAsia="Verdana"/>
          <w:color w:val="auto"/>
          <w:spacing w:val="0"/>
          <w:position w:val="0"/>
          <w:sz w:val="22"/>
          <w:shd w:fill="auto" w:val="clear"/>
        </w:rPr>
        <w:t xml:space="preserve">–</w:t>
      </w:r>
      <w:r>
        <w:rPr>
          <w:rFonts w:ascii="Verdana" w:hAnsi="Verdana" w:cs="Verdana" w:eastAsia="Verdana"/>
          <w:color w:val="auto"/>
          <w:spacing w:val="0"/>
          <w:position w:val="0"/>
          <w:sz w:val="22"/>
          <w:shd w:fill="auto" w:val="clear"/>
        </w:rPr>
        <w:t xml:space="preserve"> you might need to think about the way you communicate or provide information, and you may be asked your opinion.</w:t>
      </w:r>
    </w:p>
    <w:p>
      <w:pPr>
        <w:numPr>
          <w:ilvl w:val="0"/>
          <w:numId w:val="128"/>
        </w:numPr>
        <w:tabs>
          <w:tab w:val="left" w:pos="720" w:leader="none"/>
        </w:tabs>
        <w:spacing w:before="0" w:after="200" w:line="276"/>
        <w:ind w:right="0" w:left="360" w:hanging="36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People have the right to make unwise decisions. The important thing is that they understand the implications. If they understand the implications, consider how risks might be minimised.</w:t>
      </w:r>
    </w:p>
    <w:p>
      <w:pPr>
        <w:numPr>
          <w:ilvl w:val="0"/>
          <w:numId w:val="128"/>
        </w:numPr>
        <w:tabs>
          <w:tab w:val="left" w:pos="720" w:leader="none"/>
        </w:tabs>
        <w:spacing w:before="0" w:after="200" w:line="276"/>
        <w:ind w:right="0" w:left="360" w:hanging="36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If someone is not able to make a decision, then the person helping them must only make decisions in their “best interests”. This means that the decision must be what is best for the person, not for anyone else. If someone was making a decision on your behalf, you would want it to reflect the decision you would make if you were able to.</w:t>
      </w:r>
    </w:p>
    <w:p>
      <w:pPr>
        <w:numPr>
          <w:ilvl w:val="0"/>
          <w:numId w:val="128"/>
        </w:numPr>
        <w:tabs>
          <w:tab w:val="left" w:pos="720" w:leader="none"/>
        </w:tabs>
        <w:spacing w:before="0" w:after="200" w:line="276"/>
        <w:ind w:right="0" w:left="360" w:hanging="36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Find the least restrictive way of doing what needs to be done.</w:t>
      </w:r>
    </w:p>
    <w:p>
      <w:pPr>
        <w:spacing w:before="0" w:after="200" w:line="276"/>
        <w:ind w:right="0" w:left="0" w:firstLine="0"/>
        <w:jc w:val="left"/>
        <w:rPr>
          <w:rFonts w:ascii="Verdana" w:hAnsi="Verdana" w:cs="Verdana" w:eastAsia="Verdana"/>
          <w:color w:val="auto"/>
          <w:spacing w:val="0"/>
          <w:position w:val="0"/>
          <w:sz w:val="22"/>
          <w:shd w:fill="auto" w:val="clear"/>
        </w:rPr>
      </w:pPr>
    </w:p>
    <w:p>
      <w:pPr>
        <w:tabs>
          <w:tab w:val="left" w:pos="720" w:leader="none"/>
        </w:tabs>
        <w:spacing w:before="0" w:after="200" w:line="276"/>
        <w:ind w:right="0" w:left="0" w:firstLine="0"/>
        <w:jc w:val="left"/>
        <w:rPr>
          <w:rFonts w:ascii="Verdana" w:hAnsi="Verdana" w:cs="Verdana" w:eastAsia="Verdana"/>
          <w:color w:val="E30137"/>
          <w:spacing w:val="0"/>
          <w:position w:val="0"/>
          <w:sz w:val="28"/>
          <w:shd w:fill="auto" w:val="clear"/>
        </w:rPr>
      </w:pPr>
      <w:r>
        <w:rPr>
          <w:rFonts w:ascii="Verdana" w:hAnsi="Verdana" w:cs="Verdana" w:eastAsia="Verdana"/>
          <w:color w:val="E30137"/>
          <w:spacing w:val="0"/>
          <w:position w:val="0"/>
          <w:sz w:val="28"/>
          <w:shd w:fill="auto" w:val="clear"/>
        </w:rPr>
        <w:t xml:space="preserve">Remember</w:t>
      </w:r>
    </w:p>
    <w:p>
      <w:pPr>
        <w:numPr>
          <w:ilvl w:val="0"/>
          <w:numId w:val="131"/>
        </w:numPr>
        <w:spacing w:before="0" w:after="200" w:line="276"/>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You should not discriminate or make assumptions about someone’s ability to make decisions, and you should not pre-empt a “best-interests” decision merely on the basis of a person’s age, appearance, condition, or behaviour.</w:t>
      </w:r>
    </w:p>
    <w:p>
      <w:pPr>
        <w:numPr>
          <w:ilvl w:val="0"/>
          <w:numId w:val="131"/>
        </w:numPr>
        <w:spacing w:before="0" w:after="200" w:line="276"/>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When it comes to decision-making, you could be involved in a minor way, or asked to provide more detail. The way you provide information might influence a person’s ultimate decision. A person may be receiving support that is not in line with the MCA, so you must be prepared to address this.</w:t>
      </w:r>
    </w:p>
    <w:p>
      <w:pPr>
        <w:numPr>
          <w:ilvl w:val="0"/>
          <w:numId w:val="131"/>
        </w:numPr>
        <w:spacing w:before="0" w:after="200" w:line="276"/>
        <w:ind w:right="0" w:left="284" w:hanging="284"/>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 </w:t>
      </w:r>
    </w:p>
    <w:p>
      <w:pPr>
        <w:spacing w:before="0" w:after="200" w:line="276"/>
        <w:ind w:right="0" w:left="0" w:firstLine="0"/>
        <w:jc w:val="left"/>
        <w:rPr>
          <w:rFonts w:ascii="Verdana" w:hAnsi="Verdana" w:cs="Verdana" w:eastAsia="Verdana"/>
          <w:color w:val="auto"/>
          <w:spacing w:val="0"/>
          <w:position w:val="0"/>
          <w:sz w:val="22"/>
          <w:shd w:fill="auto" w:val="clear"/>
        </w:rPr>
      </w:pPr>
    </w:p>
    <w:p>
      <w:pPr>
        <w:tabs>
          <w:tab w:val="left" w:pos="720" w:leader="none"/>
        </w:tabs>
        <w:spacing w:before="0" w:after="200" w:line="276"/>
        <w:ind w:right="0" w:left="0" w:firstLine="0"/>
        <w:jc w:val="left"/>
        <w:rPr>
          <w:rFonts w:ascii="Verdana" w:hAnsi="Verdana" w:cs="Verdana" w:eastAsia="Verdana"/>
          <w:color w:val="E30137"/>
          <w:spacing w:val="0"/>
          <w:position w:val="0"/>
          <w:sz w:val="28"/>
          <w:shd w:fill="auto" w:val="clear"/>
        </w:rPr>
      </w:pPr>
      <w:r>
        <w:rPr>
          <w:rFonts w:ascii="Verdana" w:hAnsi="Verdana" w:cs="Verdana" w:eastAsia="Verdana"/>
          <w:color w:val="E30137"/>
          <w:spacing w:val="0"/>
          <w:position w:val="0"/>
          <w:sz w:val="28"/>
          <w:shd w:fill="auto" w:val="clear"/>
        </w:rPr>
        <w:t xml:space="preserve">Incident Report Form</w:t>
      </w:r>
    </w:p>
    <w:tbl>
      <w:tblPr>
        <w:tblInd w:w="106" w:type="dxa"/>
      </w:tblPr>
      <w:tblGrid>
        <w:gridCol w:w="3887"/>
        <w:gridCol w:w="334"/>
        <w:gridCol w:w="4895"/>
      </w:tblGrid>
      <w:tr>
        <w:trPr>
          <w:trHeight w:val="330" w:hRule="auto"/>
          <w:jc w:val="left"/>
          <w:cantSplit w:val="1"/>
        </w:trPr>
        <w:tc>
          <w:tcPr>
            <w:tcW w:w="9116"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z w:val="22"/>
              </w:rPr>
            </w:pPr>
            <w:r>
              <w:rPr>
                <w:rFonts w:ascii="Verdana" w:hAnsi="Verdana" w:cs="Verdana" w:eastAsia="Verdana"/>
                <w:color w:val="auto"/>
                <w:spacing w:val="0"/>
                <w:position w:val="0"/>
                <w:sz w:val="22"/>
                <w:shd w:fill="auto" w:val="clear"/>
              </w:rPr>
              <w:t xml:space="preserve">Recorder’s Name: </w:t>
            </w:r>
          </w:p>
        </w:tc>
      </w:tr>
      <w:tr>
        <w:trPr>
          <w:trHeight w:val="750" w:hRule="auto"/>
          <w:jc w:val="left"/>
        </w:trPr>
        <w:tc>
          <w:tcPr>
            <w:tcW w:w="9116"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z w:val="22"/>
              </w:rPr>
            </w:pPr>
            <w:r>
              <w:rPr>
                <w:rFonts w:ascii="Verdana" w:hAnsi="Verdana" w:cs="Verdana" w:eastAsia="Verdana"/>
                <w:color w:val="auto"/>
                <w:spacing w:val="0"/>
                <w:position w:val="0"/>
                <w:sz w:val="22"/>
                <w:shd w:fill="auto" w:val="clear"/>
              </w:rPr>
              <w:t xml:space="preserve">Address:</w:t>
            </w:r>
          </w:p>
        </w:tc>
      </w:tr>
      <w:tr>
        <w:trPr>
          <w:trHeight w:val="325" w:hRule="auto"/>
          <w:jc w:val="left"/>
        </w:trPr>
        <w:tc>
          <w:tcPr>
            <w:tcW w:w="388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z w:val="22"/>
              </w:rPr>
            </w:pPr>
            <w:r>
              <w:rPr>
                <w:rFonts w:ascii="Verdana" w:hAnsi="Verdana" w:cs="Verdana" w:eastAsia="Verdana"/>
                <w:color w:val="auto"/>
                <w:spacing w:val="0"/>
                <w:position w:val="0"/>
                <w:sz w:val="22"/>
                <w:shd w:fill="auto" w:val="clear"/>
              </w:rPr>
              <w:t xml:space="preserve">Post Code:</w:t>
            </w:r>
          </w:p>
        </w:tc>
        <w:tc>
          <w:tcPr>
            <w:tcW w:w="5229"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z w:val="22"/>
              </w:rPr>
            </w:pPr>
            <w:r>
              <w:rPr>
                <w:rFonts w:ascii="Verdana" w:hAnsi="Verdana" w:cs="Verdana" w:eastAsia="Verdana"/>
                <w:color w:val="auto"/>
                <w:spacing w:val="0"/>
                <w:position w:val="0"/>
                <w:sz w:val="22"/>
                <w:shd w:fill="auto" w:val="clear"/>
              </w:rPr>
              <w:t xml:space="preserve">Telephone No:</w:t>
            </w:r>
          </w:p>
        </w:tc>
      </w:tr>
      <w:tr>
        <w:trPr>
          <w:trHeight w:val="208" w:hRule="auto"/>
          <w:jc w:val="left"/>
        </w:trPr>
        <w:tc>
          <w:tcPr>
            <w:tcW w:w="9116"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r>
      <w:tr>
        <w:trPr>
          <w:trHeight w:val="320" w:hRule="auto"/>
          <w:jc w:val="left"/>
        </w:trPr>
        <w:tc>
          <w:tcPr>
            <w:tcW w:w="9116"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z w:val="22"/>
              </w:rPr>
            </w:pPr>
            <w:r>
              <w:rPr>
                <w:rFonts w:ascii="Verdana" w:hAnsi="Verdana" w:cs="Verdana" w:eastAsia="Verdana"/>
                <w:color w:val="auto"/>
                <w:spacing w:val="0"/>
                <w:position w:val="0"/>
                <w:sz w:val="22"/>
                <w:shd w:fill="auto" w:val="clear"/>
              </w:rPr>
              <w:t xml:space="preserve">Name of Identified Adult:</w:t>
            </w:r>
          </w:p>
        </w:tc>
      </w:tr>
      <w:tr>
        <w:trPr>
          <w:trHeight w:val="892" w:hRule="auto"/>
          <w:jc w:val="left"/>
        </w:trPr>
        <w:tc>
          <w:tcPr>
            <w:tcW w:w="9116"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z w:val="22"/>
              </w:rPr>
            </w:pPr>
            <w:r>
              <w:rPr>
                <w:rFonts w:ascii="Verdana" w:hAnsi="Verdana" w:cs="Verdana" w:eastAsia="Verdana"/>
                <w:color w:val="auto"/>
                <w:spacing w:val="0"/>
                <w:position w:val="0"/>
                <w:sz w:val="22"/>
                <w:shd w:fill="auto" w:val="clear"/>
              </w:rPr>
              <w:t xml:space="preserve">Address:</w:t>
            </w:r>
          </w:p>
        </w:tc>
      </w:tr>
      <w:tr>
        <w:trPr>
          <w:trHeight w:val="316" w:hRule="auto"/>
          <w:jc w:val="left"/>
        </w:trPr>
        <w:tc>
          <w:tcPr>
            <w:tcW w:w="388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z w:val="22"/>
              </w:rPr>
            </w:pPr>
            <w:r>
              <w:rPr>
                <w:rFonts w:ascii="Verdana" w:hAnsi="Verdana" w:cs="Verdana" w:eastAsia="Verdana"/>
                <w:color w:val="auto"/>
                <w:spacing w:val="0"/>
                <w:position w:val="0"/>
                <w:sz w:val="22"/>
                <w:shd w:fill="auto" w:val="clear"/>
              </w:rPr>
              <w:t xml:space="preserve">Post Code:</w:t>
            </w:r>
          </w:p>
        </w:tc>
        <w:tc>
          <w:tcPr>
            <w:tcW w:w="5229"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z w:val="22"/>
              </w:rPr>
            </w:pPr>
            <w:r>
              <w:rPr>
                <w:rFonts w:ascii="Verdana" w:hAnsi="Verdana" w:cs="Verdana" w:eastAsia="Verdana"/>
                <w:color w:val="auto"/>
                <w:spacing w:val="0"/>
                <w:position w:val="0"/>
                <w:sz w:val="22"/>
                <w:shd w:fill="auto" w:val="clear"/>
              </w:rPr>
              <w:t xml:space="preserve">Telephone No:</w:t>
            </w:r>
          </w:p>
        </w:tc>
      </w:tr>
      <w:tr>
        <w:trPr>
          <w:trHeight w:val="222" w:hRule="auto"/>
          <w:jc w:val="left"/>
        </w:trPr>
        <w:tc>
          <w:tcPr>
            <w:tcW w:w="9116"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r>
      <w:tr>
        <w:trPr>
          <w:trHeight w:val="341" w:hRule="auto"/>
          <w:jc w:val="left"/>
        </w:trPr>
        <w:tc>
          <w:tcPr>
            <w:tcW w:w="9116"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z w:val="22"/>
              </w:rPr>
            </w:pPr>
            <w:r>
              <w:rPr>
                <w:rFonts w:ascii="Verdana" w:hAnsi="Verdana" w:cs="Verdana" w:eastAsia="Verdana"/>
                <w:color w:val="auto"/>
                <w:spacing w:val="0"/>
                <w:position w:val="0"/>
                <w:sz w:val="22"/>
                <w:shd w:fill="auto" w:val="clear"/>
              </w:rPr>
              <w:t xml:space="preserve">Complainant’s Name:</w:t>
            </w:r>
          </w:p>
        </w:tc>
      </w:tr>
      <w:tr>
        <w:trPr>
          <w:trHeight w:val="885" w:hRule="auto"/>
          <w:jc w:val="left"/>
        </w:trPr>
        <w:tc>
          <w:tcPr>
            <w:tcW w:w="9116"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z w:val="22"/>
              </w:rPr>
            </w:pPr>
            <w:r>
              <w:rPr>
                <w:rFonts w:ascii="Verdana" w:hAnsi="Verdana" w:cs="Verdana" w:eastAsia="Verdana"/>
                <w:color w:val="auto"/>
                <w:spacing w:val="0"/>
                <w:position w:val="0"/>
                <w:sz w:val="22"/>
                <w:shd w:fill="auto" w:val="clear"/>
              </w:rPr>
              <w:t xml:space="preserve">Address:</w:t>
            </w:r>
          </w:p>
        </w:tc>
      </w:tr>
      <w:tr>
        <w:trPr>
          <w:trHeight w:val="310" w:hRule="auto"/>
          <w:jc w:val="left"/>
        </w:trPr>
        <w:tc>
          <w:tcPr>
            <w:tcW w:w="4221"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z w:val="22"/>
              </w:rPr>
            </w:pPr>
            <w:r>
              <w:rPr>
                <w:rFonts w:ascii="Verdana" w:hAnsi="Verdana" w:cs="Verdana" w:eastAsia="Verdana"/>
                <w:color w:val="auto"/>
                <w:spacing w:val="0"/>
                <w:position w:val="0"/>
                <w:sz w:val="22"/>
                <w:shd w:fill="auto" w:val="clear"/>
              </w:rPr>
              <w:t xml:space="preserve">Post Code:</w:t>
            </w:r>
          </w:p>
        </w:tc>
        <w:tc>
          <w:tcPr>
            <w:tcW w:w="489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z w:val="22"/>
              </w:rPr>
            </w:pPr>
            <w:r>
              <w:rPr>
                <w:rFonts w:ascii="Verdana" w:hAnsi="Verdana" w:cs="Verdana" w:eastAsia="Verdana"/>
                <w:color w:val="auto"/>
                <w:spacing w:val="0"/>
                <w:position w:val="0"/>
                <w:sz w:val="22"/>
                <w:shd w:fill="auto" w:val="clear"/>
              </w:rPr>
              <w:t xml:space="preserve">Telephone No:</w:t>
            </w:r>
          </w:p>
        </w:tc>
      </w:tr>
      <w:tr>
        <w:trPr>
          <w:trHeight w:val="215" w:hRule="auto"/>
          <w:jc w:val="left"/>
        </w:trPr>
        <w:tc>
          <w:tcPr>
            <w:tcW w:w="9116"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r>
      <w:tr>
        <w:trPr>
          <w:trHeight w:val="1110" w:hRule="auto"/>
          <w:jc w:val="left"/>
        </w:trPr>
        <w:tc>
          <w:tcPr>
            <w:tcW w:w="9116"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z w:val="22"/>
              </w:rPr>
            </w:pPr>
            <w:r>
              <w:rPr>
                <w:rFonts w:ascii="Verdana" w:hAnsi="Verdana" w:cs="Verdana" w:eastAsia="Verdana"/>
                <w:color w:val="auto"/>
                <w:spacing w:val="0"/>
                <w:position w:val="0"/>
                <w:sz w:val="22"/>
                <w:shd w:fill="auto" w:val="clear"/>
              </w:rPr>
              <w:t xml:space="preserve">Details of the allegations: [include: date; time; location; and nature of the incident.]</w:t>
            </w:r>
          </w:p>
        </w:tc>
      </w:tr>
      <w:tr>
        <w:trPr>
          <w:trHeight w:val="1118" w:hRule="auto"/>
          <w:jc w:val="left"/>
        </w:trPr>
        <w:tc>
          <w:tcPr>
            <w:tcW w:w="9116"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z w:val="22"/>
              </w:rPr>
            </w:pPr>
            <w:r>
              <w:rPr>
                <w:rFonts w:ascii="Verdana" w:hAnsi="Verdana" w:cs="Verdana" w:eastAsia="Verdana"/>
                <w:color w:val="auto"/>
                <w:spacing w:val="0"/>
                <w:position w:val="0"/>
                <w:sz w:val="22"/>
                <w:shd w:fill="auto" w:val="clear"/>
              </w:rPr>
              <w:t xml:space="preserve">Additional information: [include: witnesses; corroborative statements; etc.]</w:t>
            </w:r>
          </w:p>
        </w:tc>
      </w:tr>
      <w:tr>
        <w:trPr>
          <w:trHeight w:val="1118" w:hRule="auto"/>
          <w:jc w:val="left"/>
        </w:trPr>
        <w:tc>
          <w:tcPr>
            <w:tcW w:w="9116"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z w:val="22"/>
              </w:rPr>
            </w:pPr>
            <w:r>
              <w:rPr>
                <w:rFonts w:ascii="Verdana" w:hAnsi="Verdana" w:cs="Verdana" w:eastAsia="Verdana"/>
                <w:color w:val="auto"/>
                <w:spacing w:val="0"/>
                <w:position w:val="0"/>
                <w:sz w:val="22"/>
                <w:shd w:fill="auto" w:val="clear"/>
              </w:rPr>
              <w:t xml:space="preserve">Have you discussed your concerns with the adult? What are their views?</w:t>
            </w:r>
          </w:p>
        </w:tc>
      </w:tr>
      <w:tr>
        <w:trPr>
          <w:trHeight w:val="1118" w:hRule="auto"/>
          <w:jc w:val="left"/>
        </w:trPr>
        <w:tc>
          <w:tcPr>
            <w:tcW w:w="9116"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keepNext w:val="true"/>
              <w:keepLines w:val="true"/>
              <w:spacing w:before="0" w:after="200" w:line="276"/>
              <w:ind w:right="0" w:left="0" w:firstLine="0"/>
              <w:jc w:val="both"/>
              <w:rPr>
                <w:rFonts w:ascii="Verdana" w:hAnsi="Verdana" w:cs="Verdana" w:eastAsia="Verdana"/>
                <w:color w:val="000000"/>
                <w:spacing w:val="0"/>
                <w:position w:val="0"/>
                <w:sz w:val="22"/>
                <w:shd w:fill="auto" w:val="clear"/>
              </w:rPr>
            </w:pPr>
            <w:r>
              <w:rPr>
                <w:rFonts w:ascii="Verdana" w:hAnsi="Verdana" w:cs="Verdana" w:eastAsia="Verdana"/>
                <w:color w:val="000000"/>
                <w:spacing w:val="0"/>
                <w:position w:val="0"/>
                <w:sz w:val="22"/>
                <w:shd w:fill="auto" w:val="clear"/>
              </w:rPr>
              <w:t xml:space="preserve">England Golf Safeguarding department notified (01526 351824)</w:t>
            </w:r>
          </w:p>
          <w:p>
            <w:pPr>
              <w:keepNext w:val="true"/>
              <w:keepLines w:val="true"/>
              <w:spacing w:before="0" w:after="200" w:line="276"/>
              <w:ind w:right="0" w:left="0" w:firstLine="0"/>
              <w:jc w:val="both"/>
              <w:rPr>
                <w:rFonts w:ascii="Verdana" w:hAnsi="Verdana" w:cs="Verdana" w:eastAsia="Verdana"/>
                <w:color w:val="000000"/>
                <w:spacing w:val="0"/>
                <w:position w:val="0"/>
                <w:sz w:val="22"/>
                <w:shd w:fill="auto" w:val="clear"/>
              </w:rPr>
            </w:pPr>
            <w:r>
              <w:rPr>
                <w:rFonts w:ascii="Verdana" w:hAnsi="Verdana" w:cs="Verdana" w:eastAsia="Verdana"/>
                <w:color w:val="000000"/>
                <w:spacing w:val="0"/>
                <w:position w:val="0"/>
                <w:sz w:val="22"/>
                <w:shd w:fill="auto" w:val="clear"/>
              </w:rPr>
              <w:t xml:space="preserve">Case Number (if allocated):</w:t>
            </w:r>
          </w:p>
          <w:p>
            <w:pPr>
              <w:keepNext w:val="true"/>
              <w:keepLines w:val="true"/>
              <w:spacing w:before="0" w:after="200" w:line="276"/>
              <w:ind w:right="0" w:left="0" w:firstLine="0"/>
              <w:jc w:val="both"/>
              <w:rPr>
                <w:rFonts w:ascii="Verdana" w:hAnsi="Verdana" w:cs="Verdana" w:eastAsia="Verdana"/>
                <w:color w:val="000000"/>
                <w:spacing w:val="0"/>
                <w:position w:val="0"/>
                <w:sz w:val="22"/>
                <w:shd w:fill="auto" w:val="clear"/>
              </w:rPr>
            </w:pPr>
            <w:r>
              <w:rPr>
                <w:rFonts w:ascii="Verdana" w:hAnsi="Verdana" w:cs="Verdana" w:eastAsia="Verdana"/>
                <w:color w:val="000000"/>
                <w:spacing w:val="0"/>
                <w:position w:val="0"/>
                <w:sz w:val="22"/>
                <w:shd w:fill="auto" w:val="clear"/>
              </w:rPr>
              <w:t xml:space="preserve">Name of person spoken to: </w:t>
            </w:r>
          </w:p>
          <w:p>
            <w:pPr>
              <w:keepNext w:val="true"/>
              <w:keepLines w:val="true"/>
              <w:spacing w:before="0" w:after="200" w:line="276"/>
              <w:ind w:right="0" w:left="0" w:firstLine="0"/>
              <w:jc w:val="both"/>
              <w:rPr>
                <w:rFonts w:ascii="Verdana" w:hAnsi="Verdana" w:cs="Verdana" w:eastAsia="Verdana"/>
                <w:color w:val="000000"/>
                <w:spacing w:val="0"/>
                <w:position w:val="0"/>
                <w:sz w:val="22"/>
                <w:shd w:fill="auto" w:val="clear"/>
              </w:rPr>
            </w:pPr>
            <w:r>
              <w:rPr>
                <w:rFonts w:ascii="Verdana" w:hAnsi="Verdana" w:cs="Verdana" w:eastAsia="Verdana"/>
                <w:color w:val="000000"/>
                <w:spacing w:val="0"/>
                <w:position w:val="0"/>
                <w:sz w:val="22"/>
                <w:shd w:fill="auto" w:val="clear"/>
              </w:rPr>
              <w:t xml:space="preserve">Date:                                                                   Time:</w:t>
            </w:r>
          </w:p>
          <w:p>
            <w:pPr>
              <w:spacing w:before="0" w:after="200" w:line="276"/>
              <w:ind w:right="0" w:left="0" w:firstLine="0"/>
              <w:jc w:val="left"/>
              <w:rPr>
                <w:spacing w:val="0"/>
                <w:position w:val="0"/>
                <w:sz w:val="22"/>
              </w:rPr>
            </w:pPr>
          </w:p>
        </w:tc>
      </w:tr>
      <w:tr>
        <w:trPr>
          <w:trHeight w:val="1118" w:hRule="auto"/>
          <w:jc w:val="left"/>
        </w:trPr>
        <w:tc>
          <w:tcPr>
            <w:tcW w:w="9116"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keepNext w:val="true"/>
              <w:keepLines w:val="true"/>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Action taken:</w:t>
            </w:r>
          </w:p>
          <w:p>
            <w:pPr>
              <w:keepNext w:val="true"/>
              <w:keepLines w:val="true"/>
              <w:spacing w:before="0" w:after="200" w:line="276"/>
              <w:ind w:right="0" w:left="0" w:firstLine="0"/>
              <w:jc w:val="both"/>
              <w:rPr>
                <w:rFonts w:ascii="Verdana" w:hAnsi="Verdana" w:cs="Verdana" w:eastAsia="Verdana"/>
                <w:color w:val="auto"/>
                <w:spacing w:val="0"/>
                <w:position w:val="0"/>
                <w:sz w:val="22"/>
                <w:shd w:fill="auto" w:val="clear"/>
              </w:rPr>
            </w:pPr>
          </w:p>
          <w:p>
            <w:pPr>
              <w:keepNext w:val="true"/>
              <w:keepLines w:val="true"/>
              <w:spacing w:before="0" w:after="200" w:line="276"/>
              <w:ind w:right="0" w:left="0" w:firstLine="0"/>
              <w:jc w:val="both"/>
              <w:rPr>
                <w:color w:val="auto"/>
                <w:spacing w:val="0"/>
                <w:position w:val="0"/>
                <w:sz w:val="22"/>
              </w:rPr>
            </w:pPr>
            <w:r>
              <w:rPr>
                <w:rFonts w:ascii="Verdana" w:hAnsi="Verdana" w:cs="Verdana" w:eastAsia="Verdana"/>
                <w:color w:val="auto"/>
                <w:spacing w:val="0"/>
                <w:position w:val="0"/>
                <w:sz w:val="22"/>
                <w:shd w:fill="auto" w:val="clear"/>
              </w:rPr>
              <w:t xml:space="preserve">Date:                                                                   Time:</w:t>
            </w:r>
          </w:p>
        </w:tc>
      </w:tr>
      <w:tr>
        <w:trPr>
          <w:trHeight w:val="1118" w:hRule="auto"/>
          <w:jc w:val="left"/>
        </w:trPr>
        <w:tc>
          <w:tcPr>
            <w:tcW w:w="9116"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keepNext w:val="true"/>
              <w:keepLines w:val="true"/>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Signature of Recorder:       </w:t>
            </w:r>
          </w:p>
          <w:p>
            <w:pPr>
              <w:keepNext w:val="true"/>
              <w:keepLines w:val="true"/>
              <w:spacing w:before="0" w:after="200" w:line="276"/>
              <w:ind w:right="0" w:left="0" w:firstLine="0"/>
              <w:jc w:val="both"/>
              <w:rPr>
                <w:color w:val="auto"/>
                <w:spacing w:val="0"/>
                <w:position w:val="0"/>
                <w:sz w:val="22"/>
              </w:rPr>
            </w:pPr>
            <w:r>
              <w:rPr>
                <w:rFonts w:ascii="Verdana" w:hAnsi="Verdana" w:cs="Verdana" w:eastAsia="Verdana"/>
                <w:color w:val="auto"/>
                <w:spacing w:val="0"/>
                <w:position w:val="0"/>
                <w:sz w:val="22"/>
                <w:shd w:fill="auto" w:val="clear"/>
              </w:rPr>
              <w:t xml:space="preserve">Signature of Complainant:</w:t>
            </w:r>
          </w:p>
        </w:tc>
      </w:tr>
      <w:tr>
        <w:trPr>
          <w:trHeight w:val="1118" w:hRule="auto"/>
          <w:jc w:val="left"/>
        </w:trPr>
        <w:tc>
          <w:tcPr>
            <w:tcW w:w="9116"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keepNext w:val="true"/>
              <w:keepLines w:val="true"/>
              <w:spacing w:before="0" w:after="200" w:line="276"/>
              <w:ind w:right="0" w:left="0" w:firstLine="0"/>
              <w:jc w:val="both"/>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Data protection:</w:t>
            </w:r>
          </w:p>
          <w:p>
            <w:pPr>
              <w:keepNext w:val="true"/>
              <w:keepLines w:val="true"/>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England Golf Safeguarding Department may use the information in this form (together with other information they obtain as a result of any investigation) to investigate the alleged incident and to take whatever action is deemed appropriate, in accordance with their Safeguarding Adults Policy and Procedures.</w:t>
            </w:r>
          </w:p>
          <w:p>
            <w:pPr>
              <w:keepNext w:val="true"/>
              <w:keepLines w:val="true"/>
              <w:spacing w:before="0" w:after="200" w:line="276"/>
              <w:ind w:right="0" w:left="0" w:firstLine="0"/>
              <w:jc w:val="both"/>
              <w:rPr>
                <w:color w:val="auto"/>
                <w:spacing w:val="0"/>
                <w:position w:val="0"/>
                <w:sz w:val="22"/>
              </w:rPr>
            </w:pPr>
            <w:r>
              <w:rPr>
                <w:rFonts w:ascii="Verdana" w:hAnsi="Verdana" w:cs="Verdana" w:eastAsia="Verdana"/>
                <w:color w:val="auto"/>
                <w:spacing w:val="0"/>
                <w:position w:val="0"/>
                <w:sz w:val="22"/>
                <w:shd w:fill="auto" w:val="clear"/>
              </w:rPr>
              <w:t xml:space="preserve">Strict confidentiality will be maintained and information will only be shared on a “need to know” basis in the interests of safeguarding. This may involve disclosing certain information to a number of organisations and individuals including relevant clubs and County bodies, individuals that are the subject of an investigation and/or Statutory agencies such as the Police and Adult Social Care.</w:t>
            </w:r>
          </w:p>
        </w:tc>
      </w:tr>
    </w:tbl>
    <w:p>
      <w:pPr>
        <w:spacing w:before="0" w:after="200" w:line="276"/>
        <w:ind w:right="0" w:left="0" w:firstLine="0"/>
        <w:jc w:val="left"/>
        <w:rPr>
          <w:rFonts w:ascii="Verdana" w:hAnsi="Verdana" w:cs="Verdana" w:eastAsia="Verdana"/>
          <w:color w:val="auto"/>
          <w:spacing w:val="0"/>
          <w:position w:val="0"/>
          <w:sz w:val="22"/>
          <w:shd w:fill="auto" w:val="clear"/>
        </w:rPr>
      </w:pPr>
    </w:p>
    <w:p>
      <w:pPr>
        <w:spacing w:before="0" w:after="200" w:line="276"/>
        <w:ind w:right="0" w:left="0" w:firstLine="0"/>
        <w:jc w:val="left"/>
        <w:rPr>
          <w:rFonts w:ascii="Verdana" w:hAnsi="Verdana" w:cs="Verdana" w:eastAsia="Verdana"/>
          <w:color w:val="auto"/>
          <w:spacing w:val="0"/>
          <w:position w:val="0"/>
          <w:sz w:val="22"/>
          <w:shd w:fill="auto" w:val="clear"/>
        </w:rPr>
      </w:pPr>
    </w:p>
    <w:p>
      <w:pPr>
        <w:spacing w:before="0" w:after="200" w:line="276"/>
        <w:ind w:right="0" w:left="0" w:firstLine="0"/>
        <w:jc w:val="left"/>
        <w:rPr>
          <w:rFonts w:ascii="Verdana" w:hAnsi="Verdana" w:cs="Verdana" w:eastAsia="Verdana"/>
          <w:color w:val="auto"/>
          <w:spacing w:val="0"/>
          <w:position w:val="0"/>
          <w:sz w:val="22"/>
          <w:shd w:fill="auto" w:val="clear"/>
        </w:rPr>
      </w:pPr>
    </w:p>
    <w:p>
      <w:pPr>
        <w:spacing w:before="0" w:after="200" w:line="276"/>
        <w:ind w:right="0" w:left="0" w:firstLine="0"/>
        <w:jc w:val="left"/>
        <w:rPr>
          <w:rFonts w:ascii="Verdana" w:hAnsi="Verdana" w:cs="Verdana" w:eastAsia="Verdana"/>
          <w:color w:val="auto"/>
          <w:spacing w:val="0"/>
          <w:position w:val="0"/>
          <w:sz w:val="22"/>
          <w:shd w:fill="auto" w:val="clear"/>
        </w:rPr>
      </w:pPr>
    </w:p>
    <w:p>
      <w:pPr>
        <w:spacing w:before="0" w:after="200" w:line="276"/>
        <w:ind w:right="0" w:left="0" w:firstLine="0"/>
        <w:jc w:val="left"/>
        <w:rPr>
          <w:rFonts w:ascii="Verdana" w:hAnsi="Verdana" w:cs="Verdana" w:eastAsia="Verdana"/>
          <w:color w:val="auto"/>
          <w:spacing w:val="0"/>
          <w:position w:val="0"/>
          <w:sz w:val="22"/>
          <w:shd w:fill="auto" w:val="clear"/>
        </w:rPr>
      </w:pPr>
    </w:p>
    <w:p>
      <w:pPr>
        <w:spacing w:before="0" w:after="200" w:line="276"/>
        <w:ind w:right="0" w:left="0" w:firstLine="0"/>
        <w:jc w:val="left"/>
        <w:rPr>
          <w:rFonts w:ascii="Verdana" w:hAnsi="Verdana" w:cs="Verdana" w:eastAsia="Verdana"/>
          <w:color w:val="auto"/>
          <w:spacing w:val="0"/>
          <w:position w:val="0"/>
          <w:sz w:val="22"/>
          <w:shd w:fill="auto" w:val="clear"/>
        </w:rPr>
      </w:pPr>
    </w:p>
    <w:p>
      <w:pPr>
        <w:spacing w:before="0" w:after="200" w:line="276"/>
        <w:ind w:right="0" w:left="0" w:firstLine="0"/>
        <w:jc w:val="left"/>
        <w:rPr>
          <w:rFonts w:ascii="Verdana" w:hAnsi="Verdana" w:cs="Verdana" w:eastAsia="Verdana"/>
          <w:color w:val="auto"/>
          <w:spacing w:val="0"/>
          <w:position w:val="0"/>
          <w:sz w:val="22"/>
          <w:shd w:fill="auto" w:val="clear"/>
        </w:rPr>
      </w:pPr>
    </w:p>
    <w:p>
      <w:pPr>
        <w:spacing w:before="0" w:after="200" w:line="276"/>
        <w:ind w:right="0" w:left="0" w:firstLine="0"/>
        <w:jc w:val="left"/>
        <w:rPr>
          <w:rFonts w:ascii="Verdana" w:hAnsi="Verdana" w:cs="Verdana" w:eastAsia="Verdana"/>
          <w:color w:val="auto"/>
          <w:spacing w:val="0"/>
          <w:position w:val="0"/>
          <w:sz w:val="22"/>
          <w:shd w:fill="auto" w:val="clear"/>
        </w:rPr>
      </w:pPr>
    </w:p>
    <w:p>
      <w:pPr>
        <w:spacing w:before="0" w:after="200" w:line="276"/>
        <w:ind w:right="0" w:left="0" w:firstLine="0"/>
        <w:jc w:val="left"/>
        <w:rPr>
          <w:rFonts w:ascii="Verdana" w:hAnsi="Verdana" w:cs="Verdana" w:eastAsia="Verdana"/>
          <w:color w:val="auto"/>
          <w:spacing w:val="0"/>
          <w:position w:val="0"/>
          <w:sz w:val="22"/>
          <w:shd w:fill="auto" w:val="clear"/>
        </w:rPr>
      </w:pPr>
    </w:p>
    <w:p>
      <w:pPr>
        <w:tabs>
          <w:tab w:val="left" w:pos="720" w:leader="none"/>
        </w:tabs>
        <w:spacing w:before="0" w:after="200" w:line="276"/>
        <w:ind w:right="0" w:left="0" w:firstLine="0"/>
        <w:jc w:val="left"/>
        <w:rPr>
          <w:rFonts w:ascii="Verdana" w:hAnsi="Verdana" w:cs="Verdana" w:eastAsia="Verdana"/>
          <w:color w:val="E30137"/>
          <w:spacing w:val="0"/>
          <w:position w:val="0"/>
          <w:sz w:val="28"/>
          <w:shd w:fill="auto" w:val="clear"/>
        </w:rPr>
      </w:pPr>
      <w:r>
        <w:rPr>
          <w:rFonts w:ascii="Verdana" w:hAnsi="Verdana" w:cs="Verdana" w:eastAsia="Verdana"/>
          <w:color w:val="E30137"/>
          <w:spacing w:val="0"/>
          <w:position w:val="0"/>
          <w:sz w:val="28"/>
          <w:shd w:fill="auto" w:val="clear"/>
        </w:rPr>
        <w:t xml:space="preserve">Ineos GC </w:t>
      </w:r>
    </w:p>
    <w:p>
      <w:pPr>
        <w:tabs>
          <w:tab w:val="left" w:pos="720" w:leader="none"/>
        </w:tabs>
        <w:spacing w:before="0" w:after="200" w:line="276"/>
        <w:ind w:right="0" w:left="0" w:firstLine="0"/>
        <w:jc w:val="left"/>
        <w:rPr>
          <w:rFonts w:ascii="Verdana" w:hAnsi="Verdana" w:cs="Verdana" w:eastAsia="Verdana"/>
          <w:color w:val="E30137"/>
          <w:spacing w:val="0"/>
          <w:position w:val="0"/>
          <w:sz w:val="28"/>
          <w:shd w:fill="auto" w:val="clear"/>
        </w:rPr>
      </w:pPr>
      <w:r>
        <w:rPr>
          <w:rFonts w:ascii="Verdana" w:hAnsi="Verdana" w:cs="Verdana" w:eastAsia="Verdana"/>
          <w:color w:val="E30137"/>
          <w:spacing w:val="0"/>
          <w:position w:val="0"/>
          <w:sz w:val="28"/>
          <w:shd w:fill="auto" w:val="clear"/>
        </w:rPr>
        <w:t xml:space="preserve">Guidance on types of harm </w:t>
      </w:r>
    </w:p>
    <w:p>
      <w:pPr>
        <w:spacing w:before="0" w:after="200" w:line="276"/>
        <w:ind w:right="0" w:left="0" w:firstLine="0"/>
        <w:jc w:val="left"/>
        <w:rPr>
          <w:rFonts w:ascii="Verdana" w:hAnsi="Verdana" w:cs="Verdana" w:eastAsia="Verdana"/>
          <w:b/>
          <w:color w:val="auto"/>
          <w:spacing w:val="0"/>
          <w:position w:val="0"/>
          <w:sz w:val="22"/>
          <w:u w:val="single"/>
          <w:shd w:fill="auto" w:val="clear"/>
        </w:rPr>
      </w:pPr>
      <w:r>
        <w:rPr>
          <w:rFonts w:ascii="Verdana" w:hAnsi="Verdana" w:cs="Verdana" w:eastAsia="Verdana"/>
          <w:b/>
          <w:color w:val="auto"/>
          <w:spacing w:val="0"/>
          <w:position w:val="0"/>
          <w:sz w:val="22"/>
          <w:shd w:fill="auto" w:val="clear"/>
        </w:rPr>
        <w:t xml:space="preserve">The Care Act 2014 recognises 10 categories of abuse that may be experienced by adults.</w:t>
      </w:r>
    </w:p>
    <w:p>
      <w:pPr>
        <w:spacing w:before="0" w:after="200" w:line="276"/>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b/>
          <w:color w:val="auto"/>
          <w:spacing w:val="0"/>
          <w:position w:val="0"/>
          <w:sz w:val="22"/>
          <w:shd w:fill="auto" w:val="clear"/>
        </w:rPr>
        <w:t xml:space="preserve">Self-neglect </w:t>
        <w:br/>
      </w:r>
      <w:r>
        <w:rPr>
          <w:rFonts w:ascii="Verdana" w:hAnsi="Verdana" w:cs="Verdana" w:eastAsia="Verdana"/>
          <w:color w:val="auto"/>
          <w:spacing w:val="0"/>
          <w:position w:val="0"/>
          <w:sz w:val="22"/>
          <w:shd w:fill="auto" w:val="clear"/>
        </w:rPr>
        <w:t xml:space="preserve">This covers a wide range of behaviour: neglecting to care for one’s personal hygiene, health or surroundings and includes behaviour such as hoarding. </w:t>
      </w:r>
    </w:p>
    <w:p>
      <w:pPr>
        <w:spacing w:before="0" w:after="200" w:line="276"/>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b/>
          <w:color w:val="auto"/>
          <w:spacing w:val="0"/>
          <w:position w:val="0"/>
          <w:sz w:val="22"/>
          <w:shd w:fill="auto" w:val="clear"/>
        </w:rPr>
        <w:t xml:space="preserve">Modern Slavery </w:t>
      </w:r>
      <w:r>
        <w:rPr>
          <w:rFonts w:ascii="Verdana" w:hAnsi="Verdana" w:cs="Verdana" w:eastAsia="Verdana"/>
          <w:color w:val="auto"/>
          <w:spacing w:val="0"/>
          <w:position w:val="0"/>
          <w:sz w:val="22"/>
          <w:shd w:fill="auto" w:val="clear"/>
        </w:rPr>
        <w:br/>
        <w:t xml:space="preserve">This encompasses slavery, human trafficking, forced labour and domestic servitude. </w:t>
      </w:r>
    </w:p>
    <w:p>
      <w:pPr>
        <w:spacing w:before="0" w:after="200" w:line="276"/>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b/>
          <w:color w:val="auto"/>
          <w:spacing w:val="0"/>
          <w:position w:val="0"/>
          <w:sz w:val="22"/>
          <w:shd w:fill="auto" w:val="clear"/>
        </w:rPr>
        <w:t xml:space="preserve">Domestic Abuse </w:t>
      </w:r>
      <w:r>
        <w:rPr>
          <w:rFonts w:ascii="Verdana" w:hAnsi="Verdana" w:cs="Verdana" w:eastAsia="Verdana"/>
          <w:color w:val="auto"/>
          <w:spacing w:val="0"/>
          <w:position w:val="0"/>
          <w:sz w:val="22"/>
          <w:shd w:fill="auto" w:val="clear"/>
        </w:rPr>
        <w:br/>
        <w:t xml:space="preserve">This includes psychological, physical, sexual, financial and emotional abuse perpetrated by anyone within a person’s family. It also includes so called 'honour' based violence. </w:t>
      </w:r>
    </w:p>
    <w:p>
      <w:pPr>
        <w:spacing w:before="0" w:after="200" w:line="276"/>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b/>
          <w:color w:val="auto"/>
          <w:spacing w:val="0"/>
          <w:position w:val="0"/>
          <w:sz w:val="22"/>
          <w:shd w:fill="auto" w:val="clear"/>
        </w:rPr>
        <w:t xml:space="preserve">Discriminatory </w:t>
      </w:r>
      <w:r>
        <w:rPr>
          <w:rFonts w:ascii="Verdana" w:hAnsi="Verdana" w:cs="Verdana" w:eastAsia="Verdana"/>
          <w:color w:val="auto"/>
          <w:spacing w:val="0"/>
          <w:position w:val="0"/>
          <w:sz w:val="22"/>
          <w:shd w:fill="auto" w:val="clear"/>
        </w:rPr>
        <w:br/>
        <w:t xml:space="preserve">Discrimination is abuse which centres on a difference or perceived difference particularly with respect to race, gender or disability or any of the protected characteristics of the Equality Act. </w:t>
      </w:r>
    </w:p>
    <w:p>
      <w:pPr>
        <w:spacing w:before="0" w:after="200" w:line="276"/>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b/>
          <w:color w:val="auto"/>
          <w:spacing w:val="0"/>
          <w:position w:val="0"/>
          <w:sz w:val="22"/>
          <w:shd w:fill="auto" w:val="clear"/>
        </w:rPr>
        <w:t xml:space="preserve">Organisational </w:t>
      </w:r>
      <w:r>
        <w:rPr>
          <w:rFonts w:ascii="Verdana" w:hAnsi="Verdana" w:cs="Verdana" w:eastAsia="Verdana"/>
          <w:color w:val="auto"/>
          <w:spacing w:val="0"/>
          <w:position w:val="0"/>
          <w:sz w:val="22"/>
          <w:shd w:fill="auto" w:val="clear"/>
        </w:rPr>
        <w:br/>
        <w:t xml:space="preserve">This includes neglect and poor care practice within an institution or specific care setting such as a hospital or care home, for example, or in relation to care provided in one’s own home. This may range from one off incidents to on-going ill-treatment. It can be through neglect or poor professional practice as a result of the structure, policies, processes and practices within an organisation.</w:t>
      </w:r>
    </w:p>
    <w:p>
      <w:pPr>
        <w:spacing w:before="0" w:after="200" w:line="276"/>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b/>
          <w:color w:val="auto"/>
          <w:spacing w:val="0"/>
          <w:position w:val="0"/>
          <w:sz w:val="22"/>
          <w:shd w:fill="auto" w:val="clear"/>
        </w:rPr>
        <w:t xml:space="preserve">Physical </w:t>
        <w:br/>
      </w:r>
      <w:r>
        <w:rPr>
          <w:rFonts w:ascii="Verdana" w:hAnsi="Verdana" w:cs="Verdana" w:eastAsia="Verdana"/>
          <w:color w:val="auto"/>
          <w:spacing w:val="0"/>
          <w:position w:val="0"/>
          <w:sz w:val="22"/>
          <w:shd w:fill="auto" w:val="clear"/>
        </w:rPr>
        <w:t xml:space="preserve">This includes hitting, slapping, pushing, kicking, misuse of medication, restraint or inappropriate sanctions. </w:t>
      </w:r>
    </w:p>
    <w:p>
      <w:pPr>
        <w:spacing w:before="0" w:after="200" w:line="276"/>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b/>
          <w:color w:val="auto"/>
          <w:spacing w:val="0"/>
          <w:position w:val="0"/>
          <w:sz w:val="22"/>
          <w:shd w:fill="auto" w:val="clear"/>
        </w:rPr>
        <w:t xml:space="preserve">Sexual </w:t>
      </w:r>
      <w:r>
        <w:rPr>
          <w:rFonts w:ascii="Verdana" w:hAnsi="Verdana" w:cs="Verdana" w:eastAsia="Verdana"/>
          <w:color w:val="auto"/>
          <w:spacing w:val="0"/>
          <w:position w:val="0"/>
          <w:sz w:val="22"/>
          <w:shd w:fill="auto" w:val="clear"/>
        </w:rPr>
        <w:br/>
        <w:t xml:space="preserve">This includes rape, indecent exposure, sexual harassment, inappropriate looking or touching, sexual teasing or innuendo, sexual photography, subjection to pornography or witnessing sexual acts, indecent exposure and sexual assault or sexual acts to which the adult has not consented or was pressured into consenting. </w:t>
        <w:br/>
        <w:br/>
      </w:r>
      <w:r>
        <w:rPr>
          <w:rFonts w:ascii="Verdana" w:hAnsi="Verdana" w:cs="Verdana" w:eastAsia="Verdana"/>
          <w:b/>
          <w:color w:val="auto"/>
          <w:spacing w:val="0"/>
          <w:position w:val="0"/>
          <w:sz w:val="22"/>
          <w:shd w:fill="auto" w:val="clear"/>
        </w:rPr>
        <w:t xml:space="preserve">Financial or material </w:t>
      </w:r>
      <w:r>
        <w:rPr>
          <w:rFonts w:ascii="Verdana" w:hAnsi="Verdana" w:cs="Verdana" w:eastAsia="Verdana"/>
          <w:color w:val="auto"/>
          <w:spacing w:val="0"/>
          <w:position w:val="0"/>
          <w:sz w:val="22"/>
          <w:shd w:fill="auto" w:val="clear"/>
        </w:rPr>
        <w:br/>
        <w:t xml:space="preserve">This includes theft, fraud, internet scamming, coercion in relation to an adult’s financial affairs or arrangements, including in connection with wills, property, inheritance or financial transactions, or the misuse or misappropriation of property, possessions or benefits. </w:t>
      </w:r>
    </w:p>
    <w:p>
      <w:pPr>
        <w:spacing w:before="0" w:after="200" w:line="276"/>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b/>
          <w:color w:val="auto"/>
          <w:spacing w:val="0"/>
          <w:position w:val="0"/>
          <w:sz w:val="22"/>
          <w:shd w:fill="auto" w:val="clear"/>
        </w:rPr>
        <w:t xml:space="preserve">Neglect/Acts of omission </w:t>
        <w:br/>
      </w:r>
      <w:r>
        <w:rPr>
          <w:rFonts w:ascii="Verdana" w:hAnsi="Verdana" w:cs="Verdana" w:eastAsia="Verdana"/>
          <w:color w:val="auto"/>
          <w:spacing w:val="0"/>
          <w:position w:val="0"/>
          <w:sz w:val="22"/>
          <w:shd w:fill="auto" w:val="clear"/>
        </w:rPr>
        <w:t xml:space="preserve">This includes ignoring medical or physical care needs, failing to provide access to appropriate health social care or educational services, the withholding of the necessities of life, such as medication, adequate nutrition and heating. </w:t>
      </w:r>
    </w:p>
    <w:p>
      <w:pPr>
        <w:spacing w:before="0" w:after="200" w:line="276"/>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b/>
          <w:color w:val="auto"/>
          <w:spacing w:val="0"/>
          <w:position w:val="0"/>
          <w:sz w:val="22"/>
          <w:shd w:fill="auto" w:val="clear"/>
        </w:rPr>
        <w:t xml:space="preserve">Emotional or psychological </w:t>
      </w:r>
      <w:r>
        <w:rPr>
          <w:rFonts w:ascii="Verdana" w:hAnsi="Verdana" w:cs="Verdana" w:eastAsia="Verdana"/>
          <w:color w:val="auto"/>
          <w:spacing w:val="0"/>
          <w:position w:val="0"/>
          <w:sz w:val="22"/>
          <w:shd w:fill="auto" w:val="clear"/>
        </w:rPr>
        <w:br/>
        <w:t xml:space="preserve">This includes threats of harm or abandonment, deprivation of contact, humiliation, blaming, controlling, intimidation, coercion, harassment, verbal abuse, isolation or withdrawal from services or supportive</w:t>
      </w:r>
    </w:p>
    <w:p>
      <w:pPr>
        <w:spacing w:before="0" w:after="200" w:line="276"/>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Not included in the Care Act 2014 but also relevant to safeguarding adults in sport and physical activity: </w:t>
      </w:r>
    </w:p>
    <w:p>
      <w:pPr>
        <w:spacing w:before="0" w:after="200" w:line="276"/>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b/>
          <w:color w:val="auto"/>
          <w:spacing w:val="0"/>
          <w:position w:val="0"/>
          <w:sz w:val="22"/>
          <w:shd w:fill="auto" w:val="clear"/>
        </w:rPr>
        <w:t xml:space="preserve">Cyber Bullying </w:t>
      </w:r>
      <w:r>
        <w:rPr>
          <w:rFonts w:ascii="Verdana" w:hAnsi="Verdana" w:cs="Verdana" w:eastAsia="Verdana"/>
          <w:color w:val="auto"/>
          <w:spacing w:val="0"/>
          <w:position w:val="0"/>
          <w:sz w:val="22"/>
          <w:shd w:fill="auto" w:val="clear"/>
        </w:rPr>
        <w:br/>
        <w:t xml:space="preserve">Cyberbullying occurs when someone repeatedly makes fun of another person online or repeatedly picks on another person through emails or text messages, or uses online forums with the intention of harming, damaging, humiliating or isolating another person. It can be used to carry out many different types of bullying (such as racist bullying, homophobic bullying, or bullying related to special educational needs and disabilities) but instead of the perpetrator carrying out the bullying face-to-face, they use technology as a means to do it. </w:t>
      </w:r>
    </w:p>
    <w:p>
      <w:pPr>
        <w:spacing w:before="0" w:after="200" w:line="276"/>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b/>
          <w:color w:val="auto"/>
          <w:spacing w:val="0"/>
          <w:position w:val="0"/>
          <w:sz w:val="22"/>
          <w:shd w:fill="auto" w:val="clear"/>
        </w:rPr>
        <w:t xml:space="preserve">Forced marriage </w:t>
      </w:r>
      <w:r>
        <w:rPr>
          <w:rFonts w:ascii="Verdana" w:hAnsi="Verdana" w:cs="Verdana" w:eastAsia="Verdana"/>
          <w:color w:val="auto"/>
          <w:spacing w:val="0"/>
          <w:position w:val="0"/>
          <w:sz w:val="22"/>
          <w:shd w:fill="auto" w:val="clear"/>
        </w:rPr>
        <w:br/>
        <w:t xml:space="preserve">This is a term used to describe a marriage in which one or both of the parties are married without their consent or against their will. A forced marriage differs from an arranged marriage, in which both parties consent to the assistance of a third party in identifying a spouse. The Anti-social Behaviour, Crime and Policing Act 2014 make it a criminal offence to force someone to marry. </w:t>
      </w:r>
    </w:p>
    <w:p>
      <w:pPr>
        <w:spacing w:before="0" w:after="200" w:line="276"/>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Mate Crime</w:t>
        <w:br/>
      </w:r>
      <w:r>
        <w:rPr>
          <w:rFonts w:ascii="Verdana" w:hAnsi="Verdana" w:cs="Verdana" w:eastAsia="Verdana"/>
          <w:color w:val="auto"/>
          <w:spacing w:val="0"/>
          <w:position w:val="0"/>
          <w:sz w:val="22"/>
          <w:shd w:fill="auto" w:val="clear"/>
        </w:rPr>
        <w:t xml:space="preserve">A ‘mate crime’ is when vulnerable people are befriended by members of the community who go on to exploit and take advantage of them. It may not be an illegal act but still has a negative effect on the individual. Mate Crime is carried out by someone the adult knows and often happens in private. In recent years there have been a number of Serious Case Reviews relating to people with a learning disability who were murdered or seriously harmed by people who purported to be their friend.  </w:t>
      </w:r>
    </w:p>
    <w:p>
      <w:pPr>
        <w:spacing w:before="0" w:after="200" w:line="276"/>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Radicalisation </w:t>
        <w:br/>
      </w:r>
      <w:r>
        <w:rPr>
          <w:rFonts w:ascii="Verdana" w:hAnsi="Verdana" w:cs="Verdana" w:eastAsia="Verdana"/>
          <w:color w:val="auto"/>
          <w:spacing w:val="0"/>
          <w:position w:val="0"/>
          <w:sz w:val="22"/>
          <w:shd w:fill="auto" w:val="clear"/>
        </w:rPr>
        <w:t xml:space="preserve">The aim of radicalisation is to attract people to their reasoning, inspire new recruits and embed their extreme views and persuade vulnerable individuals of the legitimacy of their cause. This may be direct through a relationship, or through social media.</w:t>
      </w:r>
    </w:p>
    <w:p>
      <w:pPr>
        <w:spacing w:before="0" w:after="200" w:line="276"/>
        <w:ind w:right="0" w:left="0" w:firstLine="0"/>
        <w:jc w:val="left"/>
        <w:rPr>
          <w:rFonts w:ascii="Verdana" w:hAnsi="Verdana" w:cs="Verdana" w:eastAsia="Verdana"/>
          <w:b/>
          <w:color w:val="auto"/>
          <w:spacing w:val="0"/>
          <w:position w:val="0"/>
          <w:sz w:val="22"/>
          <w:shd w:fill="auto" w:val="clear"/>
        </w:rPr>
      </w:pPr>
    </w:p>
    <w:p>
      <w:pPr>
        <w:spacing w:before="0" w:after="200" w:line="276"/>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 </w:t>
      </w:r>
    </w:p>
    <w:p>
      <w:pPr>
        <w:spacing w:before="0" w:after="200" w:line="276"/>
        <w:ind w:right="0" w:left="0" w:firstLine="0"/>
        <w:jc w:val="left"/>
        <w:rPr>
          <w:rFonts w:ascii="Verdana" w:hAnsi="Verdana" w:cs="Verdana" w:eastAsia="Verdana"/>
          <w:color w:val="auto"/>
          <w:spacing w:val="0"/>
          <w:position w:val="0"/>
          <w:sz w:val="22"/>
          <w:shd w:fill="auto" w:val="clear"/>
        </w:rPr>
      </w:pPr>
    </w:p>
    <w:p>
      <w:pPr>
        <w:tabs>
          <w:tab w:val="left" w:pos="720" w:leader="none"/>
        </w:tabs>
        <w:spacing w:before="0" w:after="200" w:line="276"/>
        <w:ind w:right="0" w:left="0" w:firstLine="0"/>
        <w:jc w:val="left"/>
        <w:rPr>
          <w:rFonts w:ascii="Verdana" w:hAnsi="Verdana" w:cs="Verdana" w:eastAsia="Verdana"/>
          <w:color w:val="E30137"/>
          <w:spacing w:val="0"/>
          <w:position w:val="0"/>
          <w:sz w:val="28"/>
          <w:shd w:fill="auto" w:val="clear"/>
        </w:rPr>
      </w:pPr>
      <w:r>
        <w:rPr>
          <w:rFonts w:ascii="Verdana" w:hAnsi="Verdana" w:cs="Verdana" w:eastAsia="Verdana"/>
          <w:color w:val="E30137"/>
          <w:spacing w:val="0"/>
          <w:position w:val="0"/>
          <w:sz w:val="28"/>
          <w:shd w:fill="auto" w:val="clear"/>
        </w:rPr>
        <w:t xml:space="preserve">Ineos GC</w:t>
      </w:r>
    </w:p>
    <w:p>
      <w:pPr>
        <w:tabs>
          <w:tab w:val="left" w:pos="720" w:leader="none"/>
        </w:tabs>
        <w:spacing w:before="0" w:after="200" w:line="276"/>
        <w:ind w:right="0" w:left="0" w:firstLine="0"/>
        <w:jc w:val="left"/>
        <w:rPr>
          <w:rFonts w:ascii="Verdana" w:hAnsi="Verdana" w:cs="Verdana" w:eastAsia="Verdana"/>
          <w:color w:val="E30137"/>
          <w:spacing w:val="0"/>
          <w:position w:val="0"/>
          <w:sz w:val="28"/>
          <w:shd w:fill="auto" w:val="clear"/>
        </w:rPr>
      </w:pPr>
      <w:r>
        <w:rPr>
          <w:rFonts w:ascii="Verdana" w:hAnsi="Verdana" w:cs="Verdana" w:eastAsia="Verdana"/>
          <w:color w:val="E30137"/>
          <w:spacing w:val="0"/>
          <w:position w:val="0"/>
          <w:sz w:val="28"/>
          <w:shd w:fill="auto" w:val="clear"/>
        </w:rPr>
        <w:t xml:space="preserve">Consent and Information Sharing</w:t>
      </w:r>
    </w:p>
    <w:p>
      <w:pPr>
        <w:spacing w:before="0" w:after="200" w:line="276"/>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Workers and volunteers within sports and physical activity organisations should always share safeguarding concerns in line with their organisation’s policy, usually with their safeguarding lead or welfare officer in the first instance, except in emergency situations. As long as it does not increase the risk to the individual, the worker or volunteer should explain to them that it is their duty to share their concern with their safeguarding lead or welfare officer.</w:t>
      </w:r>
    </w:p>
    <w:p>
      <w:pPr>
        <w:spacing w:before="0" w:after="200" w:line="276"/>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The safeguarding lead or welfare officer will then consider the situation and plan the actions that need to be taken, in conjunction with the adult at risk and in line with the organisation’s policy and procedures and local safeguarding adults board policy and procedures. </w:t>
      </w:r>
    </w:p>
    <w:p>
      <w:pPr>
        <w:spacing w:before="0" w:after="200" w:line="276"/>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To make an adult safeguarding referral you need to call the local safeguarding adults team. This may be part of a MASH (Multi</w:t>
      </w:r>
      <w:r>
        <w:rPr>
          <w:rFonts w:ascii="Verdana" w:hAnsi="Verdana" w:cs="Verdana" w:eastAsia="Verdana"/>
          <w:i/>
          <w:color w:val="auto"/>
          <w:spacing w:val="0"/>
          <w:position w:val="0"/>
          <w:sz w:val="22"/>
          <w:shd w:fill="auto" w:val="clear"/>
        </w:rPr>
        <w:t xml:space="preserve">-</w:t>
      </w:r>
      <w:r>
        <w:rPr>
          <w:rFonts w:ascii="Verdana" w:hAnsi="Verdana" w:cs="Verdana" w:eastAsia="Verdana"/>
          <w:color w:val="auto"/>
          <w:spacing w:val="0"/>
          <w:position w:val="0"/>
          <w:sz w:val="22"/>
          <w:shd w:fill="auto" w:val="clear"/>
        </w:rPr>
        <w:t xml:space="preserve">Agency Safeguarding Hub). A conversation can be had with the safeguarding adults team without disclosing the identity of the person in the first instance. If it is thought that a referral needs to be made to the safeguarding adults team, consent should be sought where possible from the adult at risk. </w:t>
      </w:r>
    </w:p>
    <w:p>
      <w:pPr>
        <w:spacing w:before="0" w:after="200" w:line="276"/>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Individuals may not give their consent to the sharing of safeguarding information with the safeguarding adults team for a number of reasons. Reassurance, appropriate support and revisiting the issues at another time may help to change their view on whether it is best to share information. </w:t>
      </w:r>
    </w:p>
    <w:p>
      <w:pPr>
        <w:spacing w:before="0" w:after="200" w:line="276"/>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If they still do not consent, then their wishes should usually be respected. However, there are circumstances where information can be shared without consent such as when the adult does not have the capacity to consent, it is in the public interest because it may affect other people or a serious crime has been committed.  This should always be discussed with your safeguarding lead and the local authority safeguarding adults team.</w:t>
      </w:r>
    </w:p>
    <w:p>
      <w:pPr>
        <w:spacing w:before="0" w:after="200" w:line="276"/>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If someone does not want you to share information outside of the organisation or you do not have consent to share the information, ask yourself the following questions: </w:t>
      </w:r>
    </w:p>
    <w:p>
      <w:pPr>
        <w:numPr>
          <w:ilvl w:val="0"/>
          <w:numId w:val="192"/>
        </w:numPr>
        <w:spacing w:before="0" w:after="200" w:line="276"/>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Is the adult placing themselves at further risk of harm? </w:t>
      </w:r>
    </w:p>
    <w:p>
      <w:pPr>
        <w:numPr>
          <w:ilvl w:val="0"/>
          <w:numId w:val="192"/>
        </w:numPr>
        <w:spacing w:before="0" w:after="200" w:line="276"/>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Is someone else likely to get hurt? </w:t>
      </w:r>
    </w:p>
    <w:p>
      <w:pPr>
        <w:numPr>
          <w:ilvl w:val="0"/>
          <w:numId w:val="192"/>
        </w:numPr>
        <w:spacing w:before="0" w:after="200" w:line="276"/>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Has a criminal offence occurred? This includes: theft or burglary of items, physical abuse, sexual abuse, forced to give extra money for lessons (financial abuse) or harassment. </w:t>
      </w:r>
    </w:p>
    <w:p>
      <w:pPr>
        <w:numPr>
          <w:ilvl w:val="0"/>
          <w:numId w:val="192"/>
        </w:numPr>
        <w:spacing w:before="0" w:after="200" w:line="276"/>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Is there suspicion that a crime has occurred? </w:t>
      </w:r>
    </w:p>
    <w:p>
      <w:pPr>
        <w:spacing w:before="0" w:after="200" w:line="276"/>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If the answer to any of the questions above is ‘yes’ - then you can share without consent and need to share the information.</w:t>
      </w:r>
    </w:p>
    <w:p>
      <w:pPr>
        <w:spacing w:before="0" w:after="200" w:line="276"/>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When sharing information there are seven Golden Rules that should always be followed. </w:t>
      </w:r>
    </w:p>
    <w:p>
      <w:pPr>
        <w:numPr>
          <w:ilvl w:val="0"/>
          <w:numId w:val="194"/>
        </w:numPr>
        <w:spacing w:before="0" w:after="200" w:line="276"/>
        <w:ind w:right="0" w:left="720" w:hanging="36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Seek advice if in any doubt </w:t>
      </w:r>
    </w:p>
    <w:p>
      <w:pPr>
        <w:numPr>
          <w:ilvl w:val="0"/>
          <w:numId w:val="194"/>
        </w:numPr>
        <w:spacing w:before="0" w:after="200" w:line="276"/>
        <w:ind w:right="0" w:left="720" w:hanging="36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Be transparent - The Data Protection Act (DPA) is not a barrier to sharing information but to ensure that personal information is shared appropriately; except in circumstances where by doing so places the person at significant risk of harm. </w:t>
      </w:r>
    </w:p>
    <w:p>
      <w:pPr>
        <w:numPr>
          <w:ilvl w:val="0"/>
          <w:numId w:val="194"/>
        </w:numPr>
        <w:spacing w:before="0" w:after="200" w:line="276"/>
        <w:ind w:right="0" w:left="720" w:hanging="36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Consider the public interest - Base all decisions to share information on the safety and well-being of that person or others that may be affected by their actions. </w:t>
      </w:r>
    </w:p>
    <w:p>
      <w:pPr>
        <w:numPr>
          <w:ilvl w:val="0"/>
          <w:numId w:val="194"/>
        </w:numPr>
        <w:spacing w:before="0" w:after="200" w:line="276"/>
        <w:ind w:right="0" w:left="720" w:hanging="36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Share with consent where appropriate - Where possible, respond to the wishes of those who do not consent to share confidential information. You may still share information without consent, if this is in the public interest. </w:t>
      </w:r>
    </w:p>
    <w:p>
      <w:pPr>
        <w:numPr>
          <w:ilvl w:val="0"/>
          <w:numId w:val="194"/>
        </w:numPr>
        <w:spacing w:before="0" w:after="200" w:line="276"/>
        <w:ind w:right="0" w:left="720" w:hanging="36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Keep a record </w:t>
      </w:r>
      <w:r>
        <w:rPr>
          <w:rFonts w:ascii="Verdana" w:hAnsi="Verdana" w:cs="Verdana" w:eastAsia="Verdana"/>
          <w:color w:val="auto"/>
          <w:spacing w:val="0"/>
          <w:position w:val="0"/>
          <w:sz w:val="22"/>
          <w:shd w:fill="auto" w:val="clear"/>
        </w:rPr>
        <w:t xml:space="preserve">–</w:t>
      </w:r>
      <w:r>
        <w:rPr>
          <w:rFonts w:ascii="Verdana" w:hAnsi="Verdana" w:cs="Verdana" w:eastAsia="Verdana"/>
          <w:color w:val="auto"/>
          <w:spacing w:val="0"/>
          <w:position w:val="0"/>
          <w:sz w:val="22"/>
          <w:shd w:fill="auto" w:val="clear"/>
        </w:rPr>
        <w:t xml:space="preserve"> Record your decision and reasons to share or not share information. </w:t>
      </w:r>
    </w:p>
    <w:p>
      <w:pPr>
        <w:numPr>
          <w:ilvl w:val="0"/>
          <w:numId w:val="194"/>
        </w:numPr>
        <w:spacing w:before="0" w:after="200" w:line="276"/>
        <w:ind w:right="0" w:left="720" w:hanging="36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Accurate, necessary, proportionate, relevant and secure - Ensure all information shared is accurate, up-to-date; necessary and share with only those who need to have it. </w:t>
      </w:r>
    </w:p>
    <w:p>
      <w:pPr>
        <w:numPr>
          <w:ilvl w:val="0"/>
          <w:numId w:val="194"/>
        </w:numPr>
        <w:spacing w:before="0" w:after="200" w:line="276"/>
        <w:ind w:right="0" w:left="720" w:hanging="36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Remember the purpose of the Data Protection Act (DPA) is to ensure personal information is shared appropriately, except in circumstances where by doing so may place the person or others at significant harm.</w:t>
      </w:r>
    </w:p>
    <w:p>
      <w:pPr>
        <w:spacing w:before="0" w:after="200" w:line="276"/>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color w:val="auto"/>
          <w:spacing w:val="0"/>
          <w:position w:val="0"/>
          <w:sz w:val="22"/>
          <w:shd w:fill="auto" w:val="clear"/>
        </w:rPr>
        <w:t xml:space="preserve">Please contact Ineos G C Welfare Officers below,</w:t>
      </w:r>
    </w:p>
    <w:p>
      <w:pPr>
        <w:spacing w:before="0" w:after="200" w:line="276"/>
        <w:ind w:right="0" w:left="0" w:firstLine="0"/>
        <w:jc w:val="left"/>
        <w:rPr>
          <w:rFonts w:ascii="Verdana" w:hAnsi="Verdana" w:cs="Verdana" w:eastAsia="Verdana"/>
          <w:b/>
          <w:color w:val="auto"/>
          <w:spacing w:val="0"/>
          <w:position w:val="0"/>
          <w:sz w:val="22"/>
          <w:shd w:fill="auto" w:val="clear"/>
        </w:rPr>
      </w:pPr>
    </w:p>
    <w:p>
      <w:pPr>
        <w:spacing w:before="0" w:after="200" w:line="276"/>
        <w:ind w:right="0" w:left="0" w:firstLine="0"/>
        <w:jc w:val="left"/>
        <w:rPr>
          <w:rFonts w:ascii="Verdana" w:hAnsi="Verdana" w:cs="Verdana" w:eastAsia="Verdana"/>
          <w:b/>
          <w:color w:val="auto"/>
          <w:spacing w:val="0"/>
          <w:position w:val="0"/>
          <w:sz w:val="22"/>
          <w:shd w:fill="auto" w:val="clear"/>
        </w:rPr>
      </w:pPr>
    </w:p>
    <w:p>
      <w:pPr>
        <w:spacing w:before="0" w:after="200" w:line="276"/>
        <w:ind w:right="0" w:left="0" w:firstLine="0"/>
        <w:jc w:val="left"/>
        <w:rPr>
          <w:rFonts w:ascii="Verdana" w:hAnsi="Verdana" w:cs="Verdana" w:eastAsia="Verdana"/>
          <w:b/>
          <w:color w:val="auto"/>
          <w:spacing w:val="0"/>
          <w:position w:val="0"/>
          <w:sz w:val="22"/>
          <w:shd w:fill="auto" w:val="clear"/>
        </w:rPr>
      </w:pPr>
    </w:p>
    <w:p>
      <w:pPr>
        <w:spacing w:before="0" w:after="200" w:line="276"/>
        <w:ind w:right="0" w:left="0" w:firstLine="0"/>
        <w:jc w:val="left"/>
        <w:rPr>
          <w:rFonts w:ascii="Verdana" w:hAnsi="Verdana" w:cs="Verdana" w:eastAsia="Verdana"/>
          <w:b/>
          <w:color w:val="auto"/>
          <w:spacing w:val="0"/>
          <w:position w:val="0"/>
          <w:sz w:val="22"/>
          <w:shd w:fill="auto" w:val="clear"/>
        </w:rPr>
      </w:pPr>
    </w:p>
    <w:p>
      <w:pPr>
        <w:spacing w:before="0" w:after="200" w:line="276"/>
        <w:ind w:right="0" w:left="0" w:firstLine="0"/>
        <w:jc w:val="left"/>
        <w:rPr>
          <w:rFonts w:ascii="Verdana" w:hAnsi="Verdana" w:cs="Verdana" w:eastAsia="Verdana"/>
          <w:b/>
          <w:color w:val="auto"/>
          <w:spacing w:val="0"/>
          <w:position w:val="0"/>
          <w:sz w:val="22"/>
          <w:shd w:fill="auto" w:val="clear"/>
        </w:rPr>
      </w:pPr>
    </w:p>
    <w:p>
      <w:pPr>
        <w:spacing w:before="0" w:after="200" w:line="276"/>
        <w:ind w:right="0" w:left="0" w:firstLine="0"/>
        <w:jc w:val="left"/>
        <w:rPr>
          <w:rFonts w:ascii="Verdana" w:hAnsi="Verdana" w:cs="Verdana" w:eastAsia="Verdana"/>
          <w:b/>
          <w:color w:val="auto"/>
          <w:spacing w:val="0"/>
          <w:position w:val="0"/>
          <w:sz w:val="22"/>
          <w:shd w:fill="auto" w:val="clear"/>
        </w:rPr>
      </w:pPr>
    </w:p>
    <w:p>
      <w:pPr>
        <w:spacing w:before="0" w:after="200" w:line="276"/>
        <w:ind w:right="0" w:left="0" w:firstLine="0"/>
        <w:jc w:val="left"/>
        <w:rPr>
          <w:rFonts w:ascii="Verdana" w:hAnsi="Verdana" w:cs="Verdana" w:eastAsia="Verdana"/>
          <w:b/>
          <w:color w:val="auto"/>
          <w:spacing w:val="0"/>
          <w:position w:val="0"/>
          <w:sz w:val="22"/>
          <w:shd w:fill="auto" w:val="clear"/>
        </w:rPr>
      </w:pPr>
    </w:p>
    <w:p>
      <w:pPr>
        <w:spacing w:before="0" w:after="200" w:line="276"/>
        <w:ind w:right="0" w:left="0" w:firstLine="0"/>
        <w:jc w:val="left"/>
        <w:rPr>
          <w:rFonts w:ascii="Verdana" w:hAnsi="Verdana" w:cs="Verdana" w:eastAsia="Verdana"/>
          <w:b/>
          <w:color w:val="auto"/>
          <w:spacing w:val="0"/>
          <w:position w:val="0"/>
          <w:sz w:val="22"/>
          <w:shd w:fill="auto" w:val="clear"/>
        </w:rPr>
      </w:pPr>
    </w:p>
    <w:p>
      <w:pPr>
        <w:spacing w:before="0" w:after="200" w:line="276"/>
        <w:ind w:right="0" w:left="0" w:firstLine="0"/>
        <w:jc w:val="left"/>
        <w:rPr>
          <w:rFonts w:ascii="Verdana" w:hAnsi="Verdana" w:cs="Verdana" w:eastAsia="Verdana"/>
          <w:b/>
          <w:color w:val="auto"/>
          <w:spacing w:val="0"/>
          <w:position w:val="0"/>
          <w:sz w:val="22"/>
          <w:shd w:fill="auto" w:val="clear"/>
        </w:rPr>
      </w:pPr>
    </w:p>
    <w:p>
      <w:pPr>
        <w:tabs>
          <w:tab w:val="left" w:pos="720" w:leader="none"/>
        </w:tabs>
        <w:spacing w:before="0" w:after="200" w:line="276"/>
        <w:ind w:right="0" w:left="0" w:firstLine="0"/>
        <w:jc w:val="left"/>
        <w:rPr>
          <w:rFonts w:ascii="Verdana" w:hAnsi="Verdana" w:cs="Verdana" w:eastAsia="Verdana"/>
          <w:color w:val="E30137"/>
          <w:spacing w:val="0"/>
          <w:position w:val="0"/>
          <w:sz w:val="28"/>
          <w:shd w:fill="auto" w:val="clear"/>
        </w:rPr>
      </w:pPr>
      <w:r>
        <w:rPr>
          <w:rFonts w:ascii="Verdana" w:hAnsi="Verdana" w:cs="Verdana" w:eastAsia="Verdana"/>
          <w:color w:val="E30137"/>
          <w:spacing w:val="0"/>
          <w:position w:val="0"/>
          <w:sz w:val="28"/>
          <w:shd w:fill="auto" w:val="clear"/>
        </w:rPr>
        <w:t xml:space="preserve">Welfare Officers </w:t>
      </w:r>
    </w:p>
    <w:p>
      <w:pPr>
        <w:spacing w:before="0" w:after="200" w:line="276"/>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FFFF00" w:val="clear"/>
        </w:rPr>
        <w:t xml:space="preserve">The Welfare Officer(s) for Ineos G C are: Patrick Montgomery</w:t>
      </w:r>
    </w:p>
    <w:p>
      <w:pPr>
        <w:numPr>
          <w:ilvl w:val="0"/>
          <w:numId w:val="198"/>
        </w:numPr>
        <w:spacing w:before="0" w:after="200" w:line="276"/>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The role of the Welfare Officer is to take the lead in the Club on welfare and protection issues and ensure the appropriate action is taken when there is a potential /alleged abuse, bullying or poor practice. It is not their role to investigate fully any allegations made. The Welfare Officer will undertake Child Protection training provided by national golfing bodies and others. Child protection concerns will be reported to the police/Social Services Department as appropriate.</w:t>
      </w:r>
    </w:p>
    <w:p>
      <w:pPr>
        <w:spacing w:before="0" w:after="200" w:line="276"/>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You may wish to contact England Golf Lead Safeguarding officer, on  01526 351824 or </w:t>
      </w:r>
      <w:hyperlink xmlns:r="http://schemas.openxmlformats.org/officeDocument/2006/relationships" r:id="docRId1">
        <w:r>
          <w:rPr>
            <w:rFonts w:ascii="Verdana" w:hAnsi="Verdana" w:cs="Verdana" w:eastAsia="Verdana"/>
            <w:color w:val="E30137"/>
            <w:spacing w:val="0"/>
            <w:position w:val="0"/>
            <w:sz w:val="22"/>
            <w:u w:val="single"/>
            <w:shd w:fill="auto" w:val="clear"/>
          </w:rPr>
          <w:t xml:space="preserve">safeguarding@englandgolf.org</w:t>
        </w:r>
      </w:hyperlink>
      <w:r>
        <w:rPr>
          <w:rFonts w:ascii="Verdana" w:hAnsi="Verdana" w:cs="Verdana" w:eastAsia="Verdana"/>
          <w:color w:val="E30137"/>
          <w:spacing w:val="0"/>
          <w:position w:val="0"/>
          <w:sz w:val="22"/>
          <w:shd w:fill="auto" w:val="clear"/>
        </w:rPr>
        <w:t xml:space="preserve">.</w:t>
      </w:r>
    </w:p>
    <w:p>
      <w:pPr>
        <w:spacing w:before="0" w:after="200" w:line="276"/>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If the England Golf Lead Safeguarding Officer is not available and a delay cannot be justified then seek advice from the local County Council Safeguarding Adults Team or County Council Social Care-Emergency Duty Team.</w:t>
      </w:r>
    </w:p>
    <w:p>
      <w:pPr>
        <w:spacing w:before="0" w:after="200" w:line="312"/>
        <w:ind w:right="0" w:left="0" w:firstLine="0"/>
        <w:jc w:val="left"/>
        <w:rPr>
          <w:rFonts w:ascii="Verdana" w:hAnsi="Verdana" w:cs="Verdana" w:eastAsia="Verdana"/>
          <w:color w:val="auto"/>
          <w:spacing w:val="0"/>
          <w:position w:val="0"/>
          <w:sz w:val="22"/>
          <w:shd w:fill="auto" w:val="clear"/>
        </w:rPr>
      </w:pPr>
    </w:p>
    <w:p>
      <w:pPr>
        <w:spacing w:before="0" w:after="200" w:line="312"/>
        <w:ind w:right="0" w:left="0" w:firstLine="0"/>
        <w:jc w:val="left"/>
        <w:rPr>
          <w:rFonts w:ascii="Verdana" w:hAnsi="Verdana" w:cs="Verdana" w:eastAsia="Verdana"/>
          <w:b/>
          <w:color w:val="auto"/>
          <w:spacing w:val="0"/>
          <w:position w:val="0"/>
          <w:sz w:val="22"/>
          <w:shd w:fill="auto" w:val="clear"/>
        </w:rPr>
      </w:pPr>
    </w:p>
    <w:p>
      <w:pPr>
        <w:spacing w:before="0" w:after="200" w:line="312"/>
        <w:ind w:right="0" w:left="0" w:firstLine="0"/>
        <w:jc w:val="left"/>
        <w:rPr>
          <w:rFonts w:ascii="Verdana" w:hAnsi="Verdana" w:cs="Verdana" w:eastAsia="Verdana"/>
          <w:b/>
          <w:color w:val="auto"/>
          <w:spacing w:val="0"/>
          <w:position w:val="0"/>
          <w:sz w:val="22"/>
          <w:shd w:fill="auto" w:val="clear"/>
        </w:rPr>
      </w:pPr>
    </w:p>
    <w:p>
      <w:pPr>
        <w:spacing w:before="0" w:after="200" w:line="312"/>
        <w:ind w:right="0" w:left="0" w:firstLine="0"/>
        <w:jc w:val="left"/>
        <w:rPr>
          <w:rFonts w:ascii="Verdana" w:hAnsi="Verdana" w:cs="Verdana" w:eastAsia="Verdana"/>
          <w:color w:val="auto"/>
          <w:spacing w:val="0"/>
          <w:position w:val="0"/>
          <w:sz w:val="22"/>
          <w:shd w:fill="auto" w:val="clear"/>
        </w:rPr>
      </w:pPr>
    </w:p>
    <w:p>
      <w:pPr>
        <w:spacing w:before="0" w:after="200" w:line="312"/>
        <w:ind w:right="0" w:left="0" w:firstLine="0"/>
        <w:jc w:val="left"/>
        <w:rPr>
          <w:rFonts w:ascii="Verdana" w:hAnsi="Verdana" w:cs="Verdana" w:eastAsia="Verdana"/>
          <w:color w:val="auto"/>
          <w:spacing w:val="0"/>
          <w:position w:val="0"/>
          <w:sz w:val="22"/>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num w:numId="9">
    <w:abstractNumId w:val="144"/>
  </w:num>
  <w:num w:numId="12">
    <w:abstractNumId w:val="138"/>
  </w:num>
  <w:num w:numId="15">
    <w:abstractNumId w:val="132"/>
  </w:num>
  <w:num w:numId="18">
    <w:abstractNumId w:val="126"/>
  </w:num>
  <w:num w:numId="21">
    <w:abstractNumId w:val="120"/>
  </w:num>
  <w:num w:numId="51">
    <w:abstractNumId w:val="114"/>
  </w:num>
  <w:num w:numId="55">
    <w:abstractNumId w:val="108"/>
  </w:num>
  <w:num w:numId="57">
    <w:abstractNumId w:val="102"/>
  </w:num>
  <w:num w:numId="61">
    <w:abstractNumId w:val="96"/>
  </w:num>
  <w:num w:numId="65">
    <w:abstractNumId w:val="90"/>
  </w:num>
  <w:num w:numId="67">
    <w:abstractNumId w:val="84"/>
  </w:num>
  <w:num w:numId="70">
    <w:abstractNumId w:val="78"/>
  </w:num>
  <w:num w:numId="72">
    <w:abstractNumId w:val="72"/>
  </w:num>
  <w:num w:numId="74">
    <w:abstractNumId w:val="66"/>
  </w:num>
  <w:num w:numId="77">
    <w:abstractNumId w:val="60"/>
  </w:num>
  <w:num w:numId="81">
    <w:abstractNumId w:val="54"/>
  </w:num>
  <w:num w:numId="85">
    <w:abstractNumId w:val="48"/>
  </w:num>
  <w:num w:numId="92">
    <w:abstractNumId w:val="42"/>
  </w:num>
  <w:num w:numId="124">
    <w:abstractNumId w:val="36"/>
  </w:num>
  <w:num w:numId="126">
    <w:abstractNumId w:val="30"/>
  </w:num>
  <w:num w:numId="128">
    <w:abstractNumId w:val="24"/>
  </w:num>
  <w:num w:numId="131">
    <w:abstractNumId w:val="18"/>
  </w:num>
  <w:num w:numId="192">
    <w:abstractNumId w:val="12"/>
  </w:num>
  <w:num w:numId="194">
    <w:abstractNumId w:val="6"/>
  </w:num>
  <w:num w:numId="198">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anncrafttrust.org/" Id="docRId0" Type="http://schemas.openxmlformats.org/officeDocument/2006/relationships/hyperlink" /><Relationship TargetMode="External" Target="mailto:safeguarding@englandgolf.org" Id="docRId1" Type="http://schemas.openxmlformats.org/officeDocument/2006/relationships/hyperlink" /><Relationship Target="numbering.xml" Id="docRId2" Type="http://schemas.openxmlformats.org/officeDocument/2006/relationships/numbering" /><Relationship Target="styles.xml" Id="docRId3" Type="http://schemas.openxmlformats.org/officeDocument/2006/relationships/styles" /></Relationships>
</file>